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2E7A" w14:textId="77777777" w:rsidR="00C65A86" w:rsidRDefault="00F34EE7">
      <w:pPr>
        <w:pStyle w:val="Title"/>
        <w:rPr>
          <w:rFonts w:ascii="Calibri" w:hAnsi="Calibri" w:cs="Calibri"/>
        </w:rPr>
      </w:pPr>
      <w:r>
        <w:rPr>
          <w:rFonts w:ascii="Calibri" w:hAnsi="Calibri" w:cs="Calibri"/>
        </w:rPr>
        <w:t>Detailed Design Change Pack</w:t>
      </w:r>
    </w:p>
    <w:p w14:paraId="142AE1E7" w14:textId="77777777" w:rsidR="00C65A86" w:rsidRDefault="00F34EE7">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C65A86" w14:paraId="766F36C2" w14:textId="77777777">
        <w:trPr>
          <w:trHeight w:val="403"/>
        </w:trPr>
        <w:tc>
          <w:tcPr>
            <w:tcW w:w="1223" w:type="pct"/>
            <w:shd w:val="clear" w:color="auto" w:fill="B3EDFB"/>
            <w:vAlign w:val="center"/>
          </w:tcPr>
          <w:p w14:paraId="4C291DC1" w14:textId="77777777" w:rsidR="00C65A86" w:rsidRDefault="00F34EE7">
            <w:pPr>
              <w:jc w:val="right"/>
              <w:rPr>
                <w:rFonts w:ascii="Calibri" w:hAnsi="Calibri" w:cs="Calibri"/>
              </w:rPr>
            </w:pPr>
            <w:r>
              <w:rPr>
                <w:rFonts w:ascii="Calibri" w:hAnsi="Calibri" w:cs="Calibri"/>
              </w:rPr>
              <w:t>Comm Reference:</w:t>
            </w:r>
          </w:p>
        </w:tc>
        <w:tc>
          <w:tcPr>
            <w:tcW w:w="3777" w:type="pct"/>
            <w:vAlign w:val="center"/>
          </w:tcPr>
          <w:p w14:paraId="60674FDA" w14:textId="77777777" w:rsidR="00C65A86" w:rsidRDefault="00F34EE7">
            <w:pPr>
              <w:rPr>
                <w:rFonts w:ascii="Calibri" w:hAnsi="Calibri" w:cs="Calibri"/>
              </w:rPr>
            </w:pPr>
            <w:r>
              <w:rPr>
                <w:rFonts w:ascii="Calibri" w:hAnsi="Calibri" w:cs="Calibri"/>
              </w:rPr>
              <w:t xml:space="preserve">3244.2 – VO – PO </w:t>
            </w:r>
          </w:p>
        </w:tc>
      </w:tr>
      <w:tr w:rsidR="00C65A86" w14:paraId="6D7CE832" w14:textId="77777777">
        <w:trPr>
          <w:trHeight w:val="403"/>
        </w:trPr>
        <w:tc>
          <w:tcPr>
            <w:tcW w:w="1223" w:type="pct"/>
            <w:shd w:val="clear" w:color="auto" w:fill="B3EDFB"/>
            <w:vAlign w:val="center"/>
          </w:tcPr>
          <w:p w14:paraId="2394A524" w14:textId="77777777" w:rsidR="00C65A86" w:rsidRDefault="00F34EE7">
            <w:pPr>
              <w:jc w:val="right"/>
              <w:rPr>
                <w:rFonts w:ascii="Calibri" w:hAnsi="Calibri" w:cs="Calibri"/>
              </w:rPr>
            </w:pPr>
            <w:r>
              <w:rPr>
                <w:rFonts w:ascii="Calibri" w:hAnsi="Calibri" w:cs="Calibri"/>
              </w:rPr>
              <w:t>Comm Title:</w:t>
            </w:r>
          </w:p>
        </w:tc>
        <w:tc>
          <w:tcPr>
            <w:tcW w:w="3777" w:type="pct"/>
            <w:vAlign w:val="center"/>
          </w:tcPr>
          <w:p w14:paraId="189028E0" w14:textId="77777777" w:rsidR="00C65A86" w:rsidRDefault="00F34EE7">
            <w:pPr>
              <w:rPr>
                <w:rFonts w:ascii="Calibri" w:hAnsi="Calibri" w:cs="Calibri"/>
                <w:color w:val="00B050"/>
              </w:rPr>
            </w:pPr>
            <w:r>
              <w:rPr>
                <w:rFonts w:ascii="Calibri" w:hAnsi="Calibri" w:cs="Calibri"/>
              </w:rPr>
              <w:t>XRN 5665 - Default New Connection AQ values</w:t>
            </w:r>
          </w:p>
        </w:tc>
      </w:tr>
      <w:tr w:rsidR="00C65A86" w14:paraId="3D26C5D0" w14:textId="77777777">
        <w:trPr>
          <w:trHeight w:val="403"/>
        </w:trPr>
        <w:tc>
          <w:tcPr>
            <w:tcW w:w="1223" w:type="pct"/>
            <w:shd w:val="clear" w:color="auto" w:fill="B3EDFB"/>
            <w:vAlign w:val="center"/>
          </w:tcPr>
          <w:p w14:paraId="6BE4C9A9" w14:textId="77777777" w:rsidR="00C65A86" w:rsidRDefault="00F34EE7">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12-18T00:00:00Z">
                <w:dateFormat w:val="dd/MM/yyyy"/>
                <w:lid w:val="en-GB"/>
                <w:storeMappedDataAs w:val="dateTime"/>
                <w:calendar w:val="gregorian"/>
              </w:date>
            </w:sdtPr>
            <w:sdtEndPr/>
            <w:sdtContent>
              <w:p w14:paraId="43195034" w14:textId="77777777" w:rsidR="00C65A86" w:rsidRDefault="00F34EE7">
                <w:r>
                  <w:rPr>
                    <w:rFonts w:ascii="Calibri" w:hAnsi="Calibri" w:cs="Calibri"/>
                  </w:rPr>
                  <w:t>18/12/2023</w:t>
                </w:r>
              </w:p>
            </w:sdtContent>
          </w:sdt>
        </w:tc>
      </w:tr>
    </w:tbl>
    <w:p w14:paraId="137F9E1F" w14:textId="77777777" w:rsidR="00C65A86" w:rsidRDefault="00C65A86">
      <w:pPr>
        <w:rPr>
          <w:rFonts w:ascii="Calibri" w:hAnsi="Calibri" w:cs="Calibri"/>
        </w:rPr>
      </w:pPr>
    </w:p>
    <w:p w14:paraId="21E1D1C5" w14:textId="77777777" w:rsidR="00C65A86" w:rsidRDefault="00F34EE7">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C65A86" w14:paraId="341830DF" w14:textId="77777777">
        <w:trPr>
          <w:trHeight w:val="403"/>
        </w:trPr>
        <w:tc>
          <w:tcPr>
            <w:tcW w:w="1223" w:type="pct"/>
            <w:shd w:val="clear" w:color="auto" w:fill="B3EDFB"/>
            <w:vAlign w:val="center"/>
          </w:tcPr>
          <w:p w14:paraId="6F39497B" w14:textId="77777777" w:rsidR="00C65A86" w:rsidRDefault="00F34EE7">
            <w:pPr>
              <w:jc w:val="right"/>
              <w:rPr>
                <w:rFonts w:ascii="Calibri" w:hAnsi="Calibri" w:cs="Calibri"/>
              </w:rPr>
            </w:pPr>
            <w:r>
              <w:rPr>
                <w:rFonts w:ascii="Calibri" w:hAnsi="Calibri" w:cs="Calibri"/>
              </w:rPr>
              <w:t>Action Required:</w:t>
            </w:r>
          </w:p>
        </w:tc>
        <w:tc>
          <w:tcPr>
            <w:tcW w:w="3777" w:type="pct"/>
            <w:vAlign w:val="center"/>
          </w:tcPr>
          <w:p w14:paraId="03C4E880" w14:textId="77777777" w:rsidR="00C65A86" w:rsidRDefault="00F34EE7">
            <w:pPr>
              <w:rPr>
                <w:rFonts w:ascii="Calibri" w:hAnsi="Calibri" w:cs="Calibri"/>
              </w:rPr>
            </w:pPr>
            <w:r>
              <w:rPr>
                <w:rFonts w:ascii="Calibri" w:hAnsi="Calibri" w:cs="Calibri"/>
              </w:rPr>
              <w:t>For Representation</w:t>
            </w:r>
          </w:p>
        </w:tc>
      </w:tr>
      <w:tr w:rsidR="00C65A86" w14:paraId="3BEC3023" w14:textId="77777777">
        <w:trPr>
          <w:trHeight w:val="403"/>
        </w:trPr>
        <w:tc>
          <w:tcPr>
            <w:tcW w:w="1223" w:type="pct"/>
            <w:shd w:val="clear" w:color="auto" w:fill="B3EDFB"/>
            <w:vAlign w:val="center"/>
          </w:tcPr>
          <w:p w14:paraId="1F17A199" w14:textId="77777777" w:rsidR="00C65A86" w:rsidRDefault="00F34EE7">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4-01-02T00:00:00Z">
                <w:dateFormat w:val="dd/MM/yyyy"/>
                <w:lid w:val="en-GB"/>
                <w:storeMappedDataAs w:val="dateTime"/>
                <w:calendar w:val="gregorian"/>
              </w:date>
            </w:sdtPr>
            <w:sdtEndPr/>
            <w:sdtContent>
              <w:p w14:paraId="689F221A" w14:textId="77777777" w:rsidR="00C65A86" w:rsidRDefault="00F34EE7">
                <w:r>
                  <w:rPr>
                    <w:rFonts w:ascii="Calibri" w:hAnsi="Calibri" w:cs="Calibri"/>
                  </w:rPr>
                  <w:t>02/01/2024</w:t>
                </w:r>
              </w:p>
            </w:sdtContent>
          </w:sdt>
        </w:tc>
      </w:tr>
    </w:tbl>
    <w:p w14:paraId="6EFF8FBF" w14:textId="77777777" w:rsidR="00C65A86" w:rsidRDefault="00F34EE7">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C65A86" w14:paraId="1587A995" w14:textId="77777777">
        <w:trPr>
          <w:trHeight w:val="403"/>
        </w:trPr>
        <w:tc>
          <w:tcPr>
            <w:tcW w:w="1223" w:type="pct"/>
            <w:shd w:val="clear" w:color="auto" w:fill="B3EDFB"/>
            <w:vAlign w:val="center"/>
          </w:tcPr>
          <w:p w14:paraId="5D3A74D7" w14:textId="77777777" w:rsidR="00C65A86" w:rsidRDefault="00F34EE7">
            <w:pPr>
              <w:jc w:val="right"/>
              <w:rPr>
                <w:rFonts w:ascii="Calibri" w:hAnsi="Calibri" w:cs="Calibri"/>
              </w:rPr>
            </w:pPr>
            <w:r>
              <w:rPr>
                <w:rFonts w:ascii="Calibri" w:hAnsi="Calibri" w:cs="Calibri"/>
              </w:rPr>
              <w:t xml:space="preserve">Xoserve Reference Number: </w:t>
            </w:r>
          </w:p>
        </w:tc>
        <w:tc>
          <w:tcPr>
            <w:tcW w:w="3777" w:type="pct"/>
            <w:vAlign w:val="center"/>
          </w:tcPr>
          <w:p w14:paraId="26A15005" w14:textId="77777777" w:rsidR="00C65A86" w:rsidRDefault="00F34EE7">
            <w:pPr>
              <w:rPr>
                <w:rFonts w:ascii="Calibri" w:hAnsi="Calibri" w:cs="Calibri"/>
              </w:rPr>
            </w:pPr>
            <w:r>
              <w:rPr>
                <w:rFonts w:ascii="Calibri" w:hAnsi="Calibri" w:cs="Calibri"/>
              </w:rPr>
              <w:t>XRN 5665</w:t>
            </w:r>
          </w:p>
        </w:tc>
      </w:tr>
      <w:tr w:rsidR="00C65A86" w14:paraId="708A7BAD" w14:textId="77777777">
        <w:trPr>
          <w:trHeight w:val="403"/>
        </w:trPr>
        <w:tc>
          <w:tcPr>
            <w:tcW w:w="1223" w:type="pct"/>
            <w:shd w:val="clear" w:color="auto" w:fill="B3EDFB"/>
            <w:vAlign w:val="center"/>
          </w:tcPr>
          <w:p w14:paraId="108183D6" w14:textId="77777777" w:rsidR="00C65A86" w:rsidRDefault="00F34EE7">
            <w:pPr>
              <w:jc w:val="right"/>
              <w:rPr>
                <w:rFonts w:ascii="Calibri" w:hAnsi="Calibri" w:cs="Calibri"/>
              </w:rPr>
            </w:pPr>
            <w:r>
              <w:rPr>
                <w:rFonts w:ascii="Calibri" w:hAnsi="Calibri" w:cs="Calibri"/>
              </w:rPr>
              <w:t>Change Class:</w:t>
            </w:r>
          </w:p>
        </w:tc>
        <w:tc>
          <w:tcPr>
            <w:tcW w:w="3777" w:type="pct"/>
            <w:vAlign w:val="center"/>
          </w:tcPr>
          <w:p w14:paraId="53AB5FE3" w14:textId="77777777" w:rsidR="00C65A86" w:rsidRDefault="00F34EE7">
            <w:pPr>
              <w:rPr>
                <w:rFonts w:ascii="Calibri" w:hAnsi="Calibri" w:cs="Calibri"/>
              </w:rPr>
            </w:pPr>
            <w:r>
              <w:rPr>
                <w:rFonts w:ascii="Calibri" w:hAnsi="Calibri" w:cs="Calibri"/>
              </w:rPr>
              <w:t>New annual report.</w:t>
            </w:r>
          </w:p>
        </w:tc>
      </w:tr>
      <w:tr w:rsidR="00C65A86" w14:paraId="48E9170C" w14:textId="77777777">
        <w:trPr>
          <w:trHeight w:val="403"/>
        </w:trPr>
        <w:tc>
          <w:tcPr>
            <w:tcW w:w="1223" w:type="pct"/>
            <w:shd w:val="clear" w:color="auto" w:fill="B3EDFB"/>
            <w:vAlign w:val="center"/>
          </w:tcPr>
          <w:p w14:paraId="0BB7917D" w14:textId="77777777" w:rsidR="00C65A86" w:rsidRDefault="00F34EE7">
            <w:pPr>
              <w:jc w:val="right"/>
              <w:rPr>
                <w:rFonts w:ascii="Calibri" w:hAnsi="Calibri" w:cs="Calibri"/>
              </w:rPr>
            </w:pPr>
            <w:r>
              <w:rPr>
                <w:rFonts w:ascii="Calibri" w:hAnsi="Calibri" w:cs="Calibri"/>
              </w:rPr>
              <w:t>*ChMC Constituency Impacted:</w:t>
            </w:r>
          </w:p>
        </w:tc>
        <w:tc>
          <w:tcPr>
            <w:tcW w:w="3777" w:type="pct"/>
            <w:vAlign w:val="center"/>
          </w:tcPr>
          <w:p w14:paraId="1C5522C8" w14:textId="77777777" w:rsidR="00C65A86" w:rsidRDefault="00F34EE7">
            <w:pPr>
              <w:rPr>
                <w:rFonts w:ascii="Calibri" w:hAnsi="Calibri" w:cs="Calibri"/>
              </w:rPr>
            </w:pPr>
            <w:r>
              <w:rPr>
                <w:rFonts w:ascii="Calibri" w:hAnsi="Calibri" w:cs="Calibri"/>
              </w:rPr>
              <w:t xml:space="preserve">Shippers Users and Distribution Network Operators. </w:t>
            </w:r>
          </w:p>
          <w:p w14:paraId="0924193E" w14:textId="77777777" w:rsidR="00C65A86" w:rsidRDefault="00C65A86">
            <w:pPr>
              <w:rPr>
                <w:rFonts w:ascii="Calibri" w:hAnsi="Calibri" w:cs="Calibri"/>
              </w:rPr>
            </w:pPr>
          </w:p>
        </w:tc>
      </w:tr>
      <w:tr w:rsidR="00C65A86" w14:paraId="34AB858D" w14:textId="77777777">
        <w:trPr>
          <w:trHeight w:val="403"/>
        </w:trPr>
        <w:tc>
          <w:tcPr>
            <w:tcW w:w="1223" w:type="pct"/>
            <w:shd w:val="clear" w:color="auto" w:fill="B3EDFB"/>
            <w:vAlign w:val="center"/>
          </w:tcPr>
          <w:p w14:paraId="3125F1B1" w14:textId="77777777" w:rsidR="00C65A86" w:rsidRDefault="00F34EE7">
            <w:pPr>
              <w:jc w:val="right"/>
              <w:rPr>
                <w:rFonts w:ascii="Calibri" w:hAnsi="Calibri" w:cs="Calibri"/>
              </w:rPr>
            </w:pPr>
            <w:r>
              <w:rPr>
                <w:rFonts w:ascii="Calibri" w:hAnsi="Calibri" w:cs="Calibri"/>
              </w:rPr>
              <w:t xml:space="preserve">Change Owner: </w:t>
            </w:r>
          </w:p>
        </w:tc>
        <w:tc>
          <w:tcPr>
            <w:tcW w:w="3777" w:type="pct"/>
            <w:vAlign w:val="center"/>
          </w:tcPr>
          <w:p w14:paraId="17B5CDF9" w14:textId="77777777" w:rsidR="00C65A86" w:rsidRDefault="00F34EE7">
            <w:pPr>
              <w:rPr>
                <w:rFonts w:ascii="Calibri" w:hAnsi="Calibri" w:cs="Calibri"/>
              </w:rPr>
            </w:pPr>
            <w:hyperlink r:id="rId11">
              <w:r>
                <w:rPr>
                  <w:rStyle w:val="Hyperlink"/>
                  <w:rFonts w:ascii="Calibri" w:hAnsi="Calibri" w:cs="Calibri"/>
                </w:rPr>
                <w:t>uklink@xoserve.com</w:t>
              </w:r>
            </w:hyperlink>
            <w:r>
              <w:rPr>
                <w:rFonts w:ascii="Calibri" w:hAnsi="Calibri" w:cs="Calibri"/>
              </w:rPr>
              <w:t xml:space="preserve"> </w:t>
            </w:r>
          </w:p>
        </w:tc>
      </w:tr>
      <w:tr w:rsidR="00C65A86" w14:paraId="5CF59D85" w14:textId="77777777">
        <w:trPr>
          <w:trHeight w:val="403"/>
        </w:trPr>
        <w:tc>
          <w:tcPr>
            <w:tcW w:w="1223" w:type="pct"/>
            <w:shd w:val="clear" w:color="auto" w:fill="B3EDFB"/>
            <w:vAlign w:val="center"/>
          </w:tcPr>
          <w:p w14:paraId="332F3FA0" w14:textId="77777777" w:rsidR="00C65A86" w:rsidRDefault="00F34EE7">
            <w:pPr>
              <w:jc w:val="right"/>
              <w:rPr>
                <w:rFonts w:ascii="Calibri" w:hAnsi="Calibri" w:cs="Calibri"/>
              </w:rPr>
            </w:pPr>
            <w:r>
              <w:rPr>
                <w:rFonts w:ascii="Calibri" w:hAnsi="Calibri" w:cs="Calibri"/>
              </w:rPr>
              <w:t>Background and Context:</w:t>
            </w:r>
          </w:p>
        </w:tc>
        <w:tc>
          <w:tcPr>
            <w:tcW w:w="3777" w:type="pct"/>
            <w:vAlign w:val="center"/>
          </w:tcPr>
          <w:p w14:paraId="36A8A8F4" w14:textId="77777777" w:rsidR="00C65A86" w:rsidRDefault="00C65A86">
            <w:pPr>
              <w:rPr>
                <w:rFonts w:ascii="Calibri" w:hAnsi="Calibri" w:cs="Calibri"/>
              </w:rPr>
            </w:pPr>
          </w:p>
          <w:p w14:paraId="7F666B95" w14:textId="77777777" w:rsidR="00C65A86" w:rsidRDefault="00F34EE7">
            <w:pPr>
              <w:rPr>
                <w:rFonts w:ascii="Calibri" w:hAnsi="Calibri" w:cs="Calibri"/>
              </w:rPr>
            </w:pPr>
            <w:r>
              <w:rPr>
                <w:rFonts w:ascii="Calibri" w:hAnsi="Calibri" w:cs="Calibri"/>
              </w:rPr>
              <w:t xml:space="preserve">Where a Distribution Network Operator </w:t>
            </w:r>
            <w:r>
              <w:rPr>
                <w:rFonts w:ascii="Calibri" w:hAnsi="Calibri" w:cs="Calibri"/>
              </w:rPr>
              <w:t>is requested to implement domestic new-lay services by a customer, the distribution network operator will create associated new Meter Point Reference Numbers (MPRNs). The Distribution Network Operator will assign an MPRN Annual Quantity (AQ) based on the i</w:t>
            </w:r>
            <w:r>
              <w:rPr>
                <w:rFonts w:ascii="Calibri" w:hAnsi="Calibri" w:cs="Calibri"/>
              </w:rPr>
              <w:t xml:space="preserve">nformation received from the customer </w:t>
            </w:r>
            <w:proofErr w:type="gramStart"/>
            <w:r>
              <w:rPr>
                <w:rFonts w:ascii="Calibri" w:hAnsi="Calibri" w:cs="Calibri"/>
              </w:rPr>
              <w:t>e.g.</w:t>
            </w:r>
            <w:proofErr w:type="gramEnd"/>
            <w:r>
              <w:rPr>
                <w:rFonts w:ascii="Calibri" w:hAnsi="Calibri" w:cs="Calibri"/>
              </w:rPr>
              <w:t xml:space="preserve"> property type, number of bedrooms. </w:t>
            </w:r>
          </w:p>
          <w:p w14:paraId="173A3642" w14:textId="77777777" w:rsidR="00C65A86" w:rsidRDefault="00C65A86">
            <w:pPr>
              <w:rPr>
                <w:rFonts w:ascii="Calibri" w:hAnsi="Calibri" w:cs="Calibri"/>
              </w:rPr>
            </w:pPr>
          </w:p>
          <w:p w14:paraId="2F4030A9" w14:textId="77777777" w:rsidR="00C65A86" w:rsidRDefault="00F34EE7">
            <w:pPr>
              <w:rPr>
                <w:rFonts w:ascii="Calibri" w:hAnsi="Calibri" w:cs="Calibri"/>
              </w:rPr>
            </w:pPr>
            <w:r>
              <w:rPr>
                <w:rFonts w:ascii="Calibri" w:hAnsi="Calibri" w:cs="Calibri"/>
              </w:rPr>
              <w:t>When the customer provides limited or, no information, the Distribution Network Operator will assign a default domestic ‘New Connection’ AQ value.</w:t>
            </w:r>
          </w:p>
          <w:p w14:paraId="4C977D17" w14:textId="77777777" w:rsidR="00C65A86" w:rsidRDefault="00C65A86">
            <w:pPr>
              <w:rPr>
                <w:rFonts w:ascii="Calibri" w:hAnsi="Calibri" w:cs="Calibri"/>
              </w:rPr>
            </w:pPr>
          </w:p>
          <w:p w14:paraId="6AA6AFF2" w14:textId="77777777" w:rsidR="00C65A86" w:rsidRDefault="00F34EE7">
            <w:pPr>
              <w:rPr>
                <w:rFonts w:ascii="Calibri" w:hAnsi="Calibri" w:cs="Calibri"/>
              </w:rPr>
            </w:pPr>
            <w:r>
              <w:rPr>
                <w:rFonts w:ascii="Calibri" w:hAnsi="Calibri" w:cs="Calibri"/>
              </w:rPr>
              <w:t>Distribution Network Operato</w:t>
            </w:r>
            <w:r>
              <w:rPr>
                <w:rFonts w:ascii="Calibri" w:hAnsi="Calibri" w:cs="Calibri"/>
              </w:rPr>
              <w:t>rs have not regularly reviewed nor updated their default New Connection AQ values for domestic properties. In some instances, this has resulted in inaccurate default AQ values being applied to domestic properties (MPRNs) that have resulted in incorrect bil</w:t>
            </w:r>
            <w:r>
              <w:rPr>
                <w:rFonts w:ascii="Calibri" w:hAnsi="Calibri" w:cs="Calibri"/>
              </w:rPr>
              <w:t>ling of shippers’ capacity/charges associated to those MPRNs.</w:t>
            </w:r>
          </w:p>
          <w:p w14:paraId="17B8D9E4" w14:textId="77777777" w:rsidR="00C65A86" w:rsidRDefault="00C65A86">
            <w:pPr>
              <w:rPr>
                <w:rFonts w:ascii="Calibri" w:hAnsi="Calibri" w:cs="Calibri"/>
              </w:rPr>
            </w:pPr>
          </w:p>
          <w:p w14:paraId="298BC6C9" w14:textId="77777777" w:rsidR="00C65A86" w:rsidRDefault="00F34EE7">
            <w:pPr>
              <w:rPr>
                <w:rFonts w:ascii="Calibri" w:hAnsi="Calibri" w:cs="Calibri"/>
              </w:rPr>
            </w:pPr>
            <w:r>
              <w:rPr>
                <w:rFonts w:ascii="Calibri" w:hAnsi="Calibri" w:cs="Calibri"/>
              </w:rPr>
              <w:t>In 2022, the Distribution Network Operator</w:t>
            </w:r>
            <w:r>
              <w:rPr>
                <w:rFonts w:ascii="Calibri" w:hAnsi="Calibri" w:cs="Calibri"/>
              </w:rPr>
              <w:t>s, in collaboration with Xoserve, undertook a review of the default New Connection AQ values against the actual AQ values being utilised. The resulting default New Connection AQ values were updated to align to those utilised AQ values as shown in the table</w:t>
            </w:r>
            <w:r>
              <w:rPr>
                <w:rFonts w:ascii="Calibri" w:hAnsi="Calibri" w:cs="Calibri"/>
              </w:rPr>
              <w:t xml:space="preserve"> below:</w:t>
            </w:r>
          </w:p>
          <w:p w14:paraId="7255E761" w14:textId="77777777" w:rsidR="00C65A86" w:rsidRDefault="00F34EE7">
            <w:pPr>
              <w:rPr>
                <w:rFonts w:ascii="Calibri" w:hAnsi="Calibri" w:cs="Calibri"/>
                <w:color w:val="00B050"/>
              </w:rPr>
            </w:pPr>
            <w:r>
              <w:rPr>
                <w:noProof/>
              </w:rPr>
              <w:lastRenderedPageBreak/>
              <mc:AlternateContent>
                <mc:Choice Requires="wps">
                  <w:drawing>
                    <wp:inline distT="0" distB="0" distL="0" distR="0" wp14:anchorId="750FAC12" wp14:editId="754931A9">
                      <wp:extent cx="1418249" cy="111252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pic:blipFill>
                            <pic:spPr>
                              <a:xfrm>
                                <a:off x="0" y="0"/>
                                <a:ext cx="1418249" cy="1112520"/>
                              </a:xfrm>
                              <a:prstGeom prst="rect">
                                <a:avLst/>
                              </a:prstGeom>
                              <a:noFill/>
                            </pic:spPr>
                          </pic:pic>
                        </a:graphicData>
                      </a:graphic>
                    </wp:inline>
                  </w:drawing>
                </mc:Choice>
                <mc:Fallback/>
              </mc:AlternateContent>
            </w:r>
          </w:p>
          <w:p w14:paraId="649A76B0" w14:textId="77777777" w:rsidR="00C65A86" w:rsidRDefault="00F34EE7">
            <w:pPr>
              <w:rPr>
                <w:rFonts w:ascii="Calibri" w:hAnsi="Calibri" w:cs="Calibri"/>
                <w:color w:val="00B050"/>
              </w:rPr>
            </w:pPr>
            <w:r>
              <w:rPr>
                <w:rFonts w:ascii="Calibri" w:hAnsi="Calibri" w:cs="Calibri"/>
                <w:color w:val="00B050"/>
              </w:rPr>
              <w:t xml:space="preserve"> </w:t>
            </w:r>
          </w:p>
          <w:p w14:paraId="14C820EC" w14:textId="77777777" w:rsidR="00C65A86" w:rsidRDefault="00F34EE7">
            <w:pPr>
              <w:rPr>
                <w:rFonts w:ascii="Calibri" w:hAnsi="Calibri" w:cs="Calibri"/>
              </w:rPr>
            </w:pPr>
            <w:r>
              <w:rPr>
                <w:rFonts w:ascii="Calibri" w:hAnsi="Calibri" w:cs="Calibri"/>
              </w:rPr>
              <w:t xml:space="preserve">This was previously provided as a one-off </w:t>
            </w:r>
            <w:proofErr w:type="spellStart"/>
            <w:r>
              <w:rPr>
                <w:rFonts w:ascii="Calibri" w:hAnsi="Calibri" w:cs="Calibri"/>
              </w:rPr>
              <w:t>adhoc</w:t>
            </w:r>
            <w:proofErr w:type="spellEnd"/>
            <w:r>
              <w:rPr>
                <w:rFonts w:ascii="Calibri" w:hAnsi="Calibri" w:cs="Calibri"/>
              </w:rPr>
              <w:t xml:space="preserve"> exercise. The analysis would now be produced as a fresh request </w:t>
            </w:r>
            <w:proofErr w:type="gramStart"/>
            <w:r>
              <w:rPr>
                <w:rFonts w:ascii="Calibri" w:hAnsi="Calibri" w:cs="Calibri"/>
              </w:rPr>
              <w:t>in order to</w:t>
            </w:r>
            <w:proofErr w:type="gramEnd"/>
            <w:r>
              <w:rPr>
                <w:rFonts w:ascii="Calibri" w:hAnsi="Calibri" w:cs="Calibri"/>
              </w:rPr>
              <w:t xml:space="preserve"> ensure the annual service is delivered.</w:t>
            </w:r>
          </w:p>
          <w:p w14:paraId="5CA3AF30" w14:textId="77777777" w:rsidR="00C65A86" w:rsidRDefault="00C65A86">
            <w:pPr>
              <w:rPr>
                <w:rFonts w:ascii="Calibri" w:hAnsi="Calibri" w:cs="Calibri"/>
              </w:rPr>
            </w:pPr>
          </w:p>
          <w:p w14:paraId="0E8499C9" w14:textId="77777777" w:rsidR="00C65A86" w:rsidRDefault="00F34EE7">
            <w:pPr>
              <w:rPr>
                <w:rFonts w:ascii="Calibri" w:hAnsi="Calibri" w:cs="Calibri"/>
              </w:rPr>
            </w:pPr>
            <w:r>
              <w:rPr>
                <w:rFonts w:ascii="Calibri" w:hAnsi="Calibri" w:cs="Calibri"/>
              </w:rPr>
              <w:t>The Distribution Network Operators have requested the CDSP provides a new annua</w:t>
            </w:r>
            <w:r>
              <w:rPr>
                <w:rFonts w:ascii="Calibri" w:hAnsi="Calibri" w:cs="Calibri"/>
              </w:rPr>
              <w:t xml:space="preserve">l service to facilitate a review of their default domestic New Connection AQs </w:t>
            </w:r>
            <w:proofErr w:type="gramStart"/>
            <w:r>
              <w:rPr>
                <w:rFonts w:ascii="Calibri" w:hAnsi="Calibri" w:cs="Calibri"/>
              </w:rPr>
              <w:t>in order to</w:t>
            </w:r>
            <w:proofErr w:type="gramEnd"/>
            <w:r>
              <w:rPr>
                <w:rFonts w:ascii="Calibri" w:hAnsi="Calibri" w:cs="Calibri"/>
              </w:rPr>
              <w:t xml:space="preserve"> ensure a closer alignment to the actual AQs to support the Distribution Network Operators own annual capacity charging process. This would enhance the accuracy on bil</w:t>
            </w:r>
            <w:r>
              <w:rPr>
                <w:rFonts w:ascii="Calibri" w:hAnsi="Calibri" w:cs="Calibri"/>
              </w:rPr>
              <w:t>ling of New Connections capacity/charges where a default AQ has been applied by the Distribution Network Operator.</w:t>
            </w:r>
          </w:p>
          <w:p w14:paraId="100C633A" w14:textId="77777777" w:rsidR="00C65A86" w:rsidRDefault="00C65A86">
            <w:pPr>
              <w:tabs>
                <w:tab w:val="left" w:pos="7290"/>
              </w:tabs>
              <w:rPr>
                <w:rFonts w:ascii="Calibri" w:hAnsi="Calibri" w:cs="Calibri"/>
              </w:rPr>
            </w:pPr>
          </w:p>
          <w:p w14:paraId="46476C2E" w14:textId="77777777" w:rsidR="00C65A86" w:rsidRDefault="00C65A86">
            <w:pPr>
              <w:rPr>
                <w:rFonts w:ascii="Calibri" w:hAnsi="Calibri" w:cs="Calibri"/>
              </w:rPr>
            </w:pPr>
          </w:p>
          <w:p w14:paraId="3D0DFED2" w14:textId="77777777" w:rsidR="00C65A86" w:rsidRDefault="00C65A86">
            <w:pPr>
              <w:rPr>
                <w:rFonts w:ascii="Calibri" w:hAnsi="Calibri" w:cs="Calibri"/>
              </w:rPr>
            </w:pPr>
          </w:p>
        </w:tc>
      </w:tr>
    </w:tbl>
    <w:p w14:paraId="55A8F259" w14:textId="77777777" w:rsidR="00C65A86" w:rsidRDefault="00C65A86"/>
    <w:p w14:paraId="4D6623E9" w14:textId="77777777" w:rsidR="00C65A86" w:rsidRDefault="00C65A86"/>
    <w:p w14:paraId="627C8AD8" w14:textId="77777777" w:rsidR="00C65A86" w:rsidRDefault="00F34EE7">
      <w:pPr>
        <w:pStyle w:val="Heading1"/>
        <w:rPr>
          <w:rFonts w:ascii="Calibri" w:hAnsi="Calibri" w:cs="Calibri"/>
        </w:rPr>
      </w:pPr>
      <w:r>
        <w:rPr>
          <w:rFonts w:ascii="Calibri" w:hAnsi="Calibri" w:cs="Calibri"/>
        </w:rPr>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C65A86" w14:paraId="3E64BE97" w14:textId="77777777">
        <w:trPr>
          <w:trHeight w:val="403"/>
        </w:trPr>
        <w:tc>
          <w:tcPr>
            <w:tcW w:w="1223" w:type="pct"/>
            <w:shd w:val="clear" w:color="auto" w:fill="B3EDFB"/>
            <w:vAlign w:val="center"/>
          </w:tcPr>
          <w:p w14:paraId="5EE75B35" w14:textId="77777777" w:rsidR="00C65A86" w:rsidRDefault="00F34EE7">
            <w:pPr>
              <w:jc w:val="right"/>
              <w:rPr>
                <w:rFonts w:ascii="Calibri" w:hAnsi="Calibri" w:cs="Calibri"/>
              </w:rPr>
            </w:pPr>
            <w:r>
              <w:rPr>
                <w:rFonts w:ascii="Calibri" w:hAnsi="Calibri" w:cs="Calibri"/>
              </w:rPr>
              <w:t>Functional:</w:t>
            </w:r>
          </w:p>
        </w:tc>
        <w:tc>
          <w:tcPr>
            <w:tcW w:w="3777" w:type="pct"/>
            <w:shd w:val="clear" w:color="auto" w:fill="FFFFFF"/>
            <w:vAlign w:val="center"/>
          </w:tcPr>
          <w:p w14:paraId="6CA2D8D1" w14:textId="77777777" w:rsidR="00C65A86" w:rsidRDefault="00F34EE7">
            <w:pPr>
              <w:rPr>
                <w:rFonts w:ascii="Calibri" w:hAnsi="Calibri" w:cs="Calibri"/>
              </w:rPr>
            </w:pPr>
            <w:r>
              <w:rPr>
                <w:rFonts w:ascii="Calibri" w:hAnsi="Calibri" w:cs="Calibri"/>
              </w:rPr>
              <w:t>New Report</w:t>
            </w:r>
          </w:p>
        </w:tc>
      </w:tr>
      <w:tr w:rsidR="00C65A86" w14:paraId="111B5C05" w14:textId="77777777">
        <w:trPr>
          <w:trHeight w:val="403"/>
        </w:trPr>
        <w:tc>
          <w:tcPr>
            <w:tcW w:w="1223" w:type="pct"/>
            <w:shd w:val="clear" w:color="auto" w:fill="B3EDFB"/>
            <w:vAlign w:val="center"/>
          </w:tcPr>
          <w:p w14:paraId="39F079A7" w14:textId="77777777" w:rsidR="00C65A86" w:rsidRDefault="00F34EE7">
            <w:pPr>
              <w:jc w:val="right"/>
              <w:rPr>
                <w:rFonts w:ascii="Calibri" w:hAnsi="Calibri" w:cs="Calibri"/>
              </w:rPr>
            </w:pPr>
            <w:r>
              <w:rPr>
                <w:rFonts w:ascii="Calibri" w:hAnsi="Calibri" w:cs="Calibri"/>
              </w:rPr>
              <w:t>Non-Functional:</w:t>
            </w:r>
          </w:p>
        </w:tc>
        <w:tc>
          <w:tcPr>
            <w:tcW w:w="3777" w:type="pct"/>
            <w:shd w:val="clear" w:color="auto" w:fill="FFFFFF"/>
            <w:vAlign w:val="center"/>
          </w:tcPr>
          <w:p w14:paraId="5977CA7E" w14:textId="77777777" w:rsidR="00C65A86" w:rsidRDefault="00F34EE7">
            <w:pPr>
              <w:rPr>
                <w:rFonts w:ascii="Calibri" w:hAnsi="Calibri" w:cs="Calibri"/>
              </w:rPr>
            </w:pPr>
            <w:r>
              <w:rPr>
                <w:rFonts w:ascii="Calibri" w:hAnsi="Calibri" w:cs="Calibri"/>
              </w:rPr>
              <w:t>None</w:t>
            </w:r>
          </w:p>
          <w:p w14:paraId="63A020E8" w14:textId="77777777" w:rsidR="00C65A86" w:rsidRDefault="00C65A86">
            <w:pPr>
              <w:rPr>
                <w:rFonts w:ascii="Calibri" w:hAnsi="Calibri" w:cs="Calibri"/>
              </w:rPr>
            </w:pPr>
          </w:p>
        </w:tc>
      </w:tr>
      <w:tr w:rsidR="00C65A86" w14:paraId="3FBBAB1C" w14:textId="77777777">
        <w:trPr>
          <w:trHeight w:val="403"/>
        </w:trPr>
        <w:tc>
          <w:tcPr>
            <w:tcW w:w="1223" w:type="pct"/>
            <w:shd w:val="clear" w:color="auto" w:fill="B3EDFB"/>
            <w:vAlign w:val="center"/>
          </w:tcPr>
          <w:p w14:paraId="61A5E955" w14:textId="77777777" w:rsidR="00C65A86" w:rsidRDefault="00F34EE7">
            <w:pPr>
              <w:jc w:val="right"/>
              <w:rPr>
                <w:rFonts w:ascii="Calibri" w:hAnsi="Calibri" w:cs="Calibri"/>
              </w:rPr>
            </w:pPr>
            <w:r>
              <w:rPr>
                <w:rFonts w:ascii="Calibri" w:hAnsi="Calibri" w:cs="Calibri"/>
              </w:rPr>
              <w:t>Application:</w:t>
            </w:r>
          </w:p>
        </w:tc>
        <w:tc>
          <w:tcPr>
            <w:tcW w:w="3777" w:type="pct"/>
            <w:shd w:val="clear" w:color="auto" w:fill="FFFFFF"/>
            <w:vAlign w:val="center"/>
          </w:tcPr>
          <w:p w14:paraId="34F54097" w14:textId="77777777" w:rsidR="00C65A86" w:rsidRDefault="00F34EE7">
            <w:pPr>
              <w:rPr>
                <w:rFonts w:ascii="Calibri" w:hAnsi="Calibri" w:cs="Calibri"/>
              </w:rPr>
            </w:pPr>
            <w:r>
              <w:rPr>
                <w:rFonts w:ascii="Calibri" w:hAnsi="Calibri" w:cs="Calibri"/>
              </w:rPr>
              <w:t>SAP BW</w:t>
            </w:r>
          </w:p>
        </w:tc>
      </w:tr>
      <w:tr w:rsidR="00C65A86" w14:paraId="4967C6E7" w14:textId="77777777">
        <w:trPr>
          <w:trHeight w:val="403"/>
        </w:trPr>
        <w:tc>
          <w:tcPr>
            <w:tcW w:w="1223" w:type="pct"/>
            <w:shd w:val="clear" w:color="auto" w:fill="B3EDFB"/>
            <w:vAlign w:val="center"/>
          </w:tcPr>
          <w:p w14:paraId="1DA02B3D" w14:textId="77777777" w:rsidR="00C65A86" w:rsidRDefault="00F34EE7">
            <w:pPr>
              <w:jc w:val="right"/>
              <w:rPr>
                <w:rFonts w:ascii="Calibri" w:hAnsi="Calibri" w:cs="Calibri"/>
              </w:rPr>
            </w:pPr>
            <w:r>
              <w:rPr>
                <w:rFonts w:ascii="Calibri" w:hAnsi="Calibri" w:cs="Calibri"/>
              </w:rPr>
              <w:t>User(s):</w:t>
            </w:r>
          </w:p>
        </w:tc>
        <w:tc>
          <w:tcPr>
            <w:tcW w:w="3777" w:type="pct"/>
            <w:shd w:val="clear" w:color="auto" w:fill="FFFFFF"/>
            <w:vAlign w:val="center"/>
          </w:tcPr>
          <w:p w14:paraId="24A78360" w14:textId="77777777" w:rsidR="00C65A86" w:rsidRDefault="00F34EE7">
            <w:pPr>
              <w:rPr>
                <w:rFonts w:ascii="Calibri" w:hAnsi="Calibri" w:cs="Calibri"/>
              </w:rPr>
            </w:pPr>
            <w:r>
              <w:rPr>
                <w:rFonts w:ascii="Calibri" w:hAnsi="Calibri" w:cs="Calibri"/>
              </w:rPr>
              <w:t>Distribution Network Operators.</w:t>
            </w:r>
          </w:p>
        </w:tc>
      </w:tr>
      <w:tr w:rsidR="00C65A86" w14:paraId="4276C380" w14:textId="77777777">
        <w:trPr>
          <w:trHeight w:val="403"/>
        </w:trPr>
        <w:tc>
          <w:tcPr>
            <w:tcW w:w="1223" w:type="pct"/>
            <w:shd w:val="clear" w:color="auto" w:fill="B3EDFB"/>
            <w:vAlign w:val="center"/>
          </w:tcPr>
          <w:p w14:paraId="2D465B45" w14:textId="77777777" w:rsidR="00C65A86" w:rsidRDefault="00F34EE7">
            <w:pPr>
              <w:jc w:val="right"/>
              <w:rPr>
                <w:rFonts w:ascii="Calibri" w:hAnsi="Calibri" w:cs="Calibri"/>
              </w:rPr>
            </w:pPr>
            <w:r>
              <w:rPr>
                <w:rFonts w:ascii="Calibri" w:hAnsi="Calibri" w:cs="Calibri"/>
              </w:rPr>
              <w:t>Documentation:</w:t>
            </w:r>
          </w:p>
        </w:tc>
        <w:tc>
          <w:tcPr>
            <w:tcW w:w="3777" w:type="pct"/>
            <w:shd w:val="clear" w:color="auto" w:fill="FFFFFF"/>
            <w:vAlign w:val="center"/>
          </w:tcPr>
          <w:p w14:paraId="7F282740" w14:textId="77777777" w:rsidR="00C65A86" w:rsidRDefault="00F34EE7">
            <w:pPr>
              <w:rPr>
                <w:rFonts w:ascii="Calibri" w:hAnsi="Calibri" w:cs="Calibri"/>
              </w:rPr>
            </w:pPr>
            <w:r>
              <w:rPr>
                <w:rFonts w:ascii="Calibri" w:hAnsi="Calibri" w:cs="Calibri"/>
              </w:rPr>
              <w:t>None</w:t>
            </w:r>
          </w:p>
        </w:tc>
      </w:tr>
      <w:tr w:rsidR="00C65A86" w14:paraId="3C787498" w14:textId="77777777">
        <w:trPr>
          <w:trHeight w:val="403"/>
        </w:trPr>
        <w:tc>
          <w:tcPr>
            <w:tcW w:w="1223" w:type="pct"/>
            <w:shd w:val="clear" w:color="auto" w:fill="B3EDFB"/>
            <w:vAlign w:val="center"/>
          </w:tcPr>
          <w:p w14:paraId="6136EC13" w14:textId="77777777" w:rsidR="00C65A86" w:rsidRDefault="00F34EE7">
            <w:pPr>
              <w:jc w:val="right"/>
              <w:rPr>
                <w:rFonts w:ascii="Calibri" w:hAnsi="Calibri" w:cs="Calibri"/>
              </w:rPr>
            </w:pPr>
            <w:r>
              <w:rPr>
                <w:rFonts w:ascii="Calibri" w:hAnsi="Calibri" w:cs="Calibri"/>
              </w:rPr>
              <w:t>Other:</w:t>
            </w:r>
          </w:p>
        </w:tc>
        <w:tc>
          <w:tcPr>
            <w:tcW w:w="3777" w:type="pct"/>
            <w:shd w:val="clear" w:color="auto" w:fill="FFFFFF"/>
            <w:vAlign w:val="center"/>
          </w:tcPr>
          <w:p w14:paraId="130B884C" w14:textId="77777777" w:rsidR="00C65A86" w:rsidRDefault="00F34EE7">
            <w:pPr>
              <w:rPr>
                <w:rFonts w:ascii="Calibri" w:hAnsi="Calibri" w:cs="Calibri"/>
              </w:rPr>
            </w:pPr>
            <w:r>
              <w:rPr>
                <w:rFonts w:ascii="Calibri" w:hAnsi="Calibri" w:cs="Calibri"/>
              </w:rPr>
              <w:t>None</w:t>
            </w:r>
          </w:p>
        </w:tc>
      </w:tr>
    </w:tbl>
    <w:p w14:paraId="741DD2C4" w14:textId="77777777" w:rsidR="00C65A86" w:rsidRDefault="00C65A86">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C65A86" w14:paraId="21370AB8" w14:textId="77777777">
        <w:trPr>
          <w:trHeight w:val="403"/>
        </w:trPr>
        <w:tc>
          <w:tcPr>
            <w:tcW w:w="5000" w:type="pct"/>
            <w:gridSpan w:val="5"/>
            <w:shd w:val="clear" w:color="auto" w:fill="B3EDFB"/>
            <w:vAlign w:val="center"/>
          </w:tcPr>
          <w:p w14:paraId="372BAA75" w14:textId="77777777" w:rsidR="00C65A86" w:rsidRDefault="00F34EE7">
            <w:pPr>
              <w:jc w:val="center"/>
              <w:rPr>
                <w:rFonts w:ascii="Calibri" w:hAnsi="Calibri" w:cs="Calibri"/>
              </w:rPr>
            </w:pPr>
            <w:r>
              <w:rPr>
                <w:rFonts w:ascii="Calibri" w:hAnsi="Calibri" w:cs="Calibri"/>
              </w:rPr>
              <w:t>Files</w:t>
            </w:r>
          </w:p>
        </w:tc>
      </w:tr>
      <w:tr w:rsidR="00C65A86" w14:paraId="14BC4D00" w14:textId="77777777">
        <w:trPr>
          <w:trHeight w:val="403"/>
        </w:trPr>
        <w:tc>
          <w:tcPr>
            <w:tcW w:w="535" w:type="pct"/>
            <w:shd w:val="clear" w:color="auto" w:fill="B3EDFB"/>
            <w:vAlign w:val="center"/>
          </w:tcPr>
          <w:p w14:paraId="57A301DE" w14:textId="77777777" w:rsidR="00C65A86" w:rsidRDefault="00F34EE7">
            <w:pPr>
              <w:jc w:val="center"/>
              <w:rPr>
                <w:rFonts w:ascii="Calibri" w:hAnsi="Calibri" w:cs="Calibri"/>
              </w:rPr>
            </w:pPr>
            <w:r>
              <w:rPr>
                <w:rFonts w:ascii="Calibri" w:hAnsi="Calibri" w:cs="Calibri"/>
              </w:rPr>
              <w:t>File</w:t>
            </w:r>
          </w:p>
        </w:tc>
        <w:tc>
          <w:tcPr>
            <w:tcW w:w="1068" w:type="pct"/>
            <w:shd w:val="clear" w:color="auto" w:fill="B3EDFB"/>
            <w:vAlign w:val="center"/>
          </w:tcPr>
          <w:p w14:paraId="238B975D" w14:textId="77777777" w:rsidR="00C65A86" w:rsidRDefault="00F34EE7">
            <w:pPr>
              <w:jc w:val="center"/>
              <w:rPr>
                <w:rFonts w:ascii="Calibri" w:hAnsi="Calibri" w:cs="Calibri"/>
              </w:rPr>
            </w:pPr>
            <w:r>
              <w:rPr>
                <w:rFonts w:ascii="Calibri" w:hAnsi="Calibri" w:cs="Calibri"/>
              </w:rPr>
              <w:t>Parent Record</w:t>
            </w:r>
          </w:p>
        </w:tc>
        <w:tc>
          <w:tcPr>
            <w:tcW w:w="994" w:type="pct"/>
            <w:shd w:val="clear" w:color="auto" w:fill="B3EDFB"/>
            <w:vAlign w:val="center"/>
          </w:tcPr>
          <w:p w14:paraId="3D3A8BF9" w14:textId="77777777" w:rsidR="00C65A86" w:rsidRDefault="00F34EE7">
            <w:pPr>
              <w:jc w:val="center"/>
              <w:rPr>
                <w:rFonts w:ascii="Calibri" w:hAnsi="Calibri" w:cs="Calibri"/>
              </w:rPr>
            </w:pPr>
            <w:r>
              <w:rPr>
                <w:rFonts w:ascii="Calibri" w:hAnsi="Calibri" w:cs="Calibri"/>
              </w:rPr>
              <w:t>Record</w:t>
            </w:r>
          </w:p>
        </w:tc>
        <w:tc>
          <w:tcPr>
            <w:tcW w:w="1224" w:type="pct"/>
            <w:shd w:val="clear" w:color="auto" w:fill="B3EDFB"/>
            <w:vAlign w:val="center"/>
          </w:tcPr>
          <w:p w14:paraId="0A18AA59" w14:textId="77777777" w:rsidR="00C65A86" w:rsidRDefault="00F34EE7">
            <w:pPr>
              <w:jc w:val="center"/>
              <w:rPr>
                <w:rFonts w:ascii="Calibri" w:hAnsi="Calibri" w:cs="Calibri"/>
              </w:rPr>
            </w:pPr>
            <w:r>
              <w:rPr>
                <w:rFonts w:ascii="Calibri" w:hAnsi="Calibri" w:cs="Calibri"/>
              </w:rPr>
              <w:t>Data Attribute</w:t>
            </w:r>
          </w:p>
        </w:tc>
        <w:tc>
          <w:tcPr>
            <w:tcW w:w="1177" w:type="pct"/>
            <w:shd w:val="clear" w:color="auto" w:fill="B3EDFB"/>
            <w:vAlign w:val="center"/>
          </w:tcPr>
          <w:p w14:paraId="6F4BD878" w14:textId="77777777" w:rsidR="00C65A86" w:rsidRDefault="00F34EE7">
            <w:pPr>
              <w:jc w:val="center"/>
              <w:rPr>
                <w:rFonts w:ascii="Calibri" w:hAnsi="Calibri" w:cs="Calibri"/>
              </w:rPr>
            </w:pPr>
            <w:r>
              <w:rPr>
                <w:rFonts w:ascii="Calibri" w:hAnsi="Calibri" w:cs="Calibri"/>
              </w:rPr>
              <w:t>Hierarchy or Format</w:t>
            </w:r>
          </w:p>
          <w:p w14:paraId="4BBC6004" w14:textId="77777777" w:rsidR="00C65A86" w:rsidRDefault="00F34EE7">
            <w:pPr>
              <w:jc w:val="center"/>
              <w:rPr>
                <w:rFonts w:ascii="Calibri" w:hAnsi="Calibri" w:cs="Calibri"/>
              </w:rPr>
            </w:pPr>
            <w:r>
              <w:rPr>
                <w:rFonts w:ascii="Calibri" w:hAnsi="Calibri" w:cs="Calibri"/>
              </w:rPr>
              <w:t>Agreed</w:t>
            </w:r>
          </w:p>
        </w:tc>
      </w:tr>
      <w:tr w:rsidR="00C65A86" w14:paraId="5D0EED77" w14:textId="77777777">
        <w:trPr>
          <w:trHeight w:val="403"/>
        </w:trPr>
        <w:tc>
          <w:tcPr>
            <w:tcW w:w="535" w:type="pct"/>
            <w:shd w:val="clear" w:color="auto" w:fill="FFFFFF"/>
            <w:vAlign w:val="center"/>
          </w:tcPr>
          <w:p w14:paraId="16E2C0C9" w14:textId="77777777" w:rsidR="00C65A86" w:rsidRDefault="00F34EE7">
            <w:pPr>
              <w:jc w:val="center"/>
              <w:rPr>
                <w:rFonts w:ascii="Calibri" w:hAnsi="Calibri" w:cs="Calibri"/>
              </w:rPr>
            </w:pPr>
            <w:r>
              <w:rPr>
                <w:rFonts w:ascii="Calibri" w:hAnsi="Calibri" w:cs="Calibri"/>
              </w:rPr>
              <w:t>N/A</w:t>
            </w:r>
          </w:p>
        </w:tc>
        <w:tc>
          <w:tcPr>
            <w:tcW w:w="1068" w:type="pct"/>
            <w:shd w:val="clear" w:color="auto" w:fill="FFFFFF"/>
            <w:vAlign w:val="center"/>
          </w:tcPr>
          <w:p w14:paraId="140A92F3" w14:textId="77777777" w:rsidR="00C65A86" w:rsidRDefault="00F34EE7">
            <w:pPr>
              <w:jc w:val="center"/>
              <w:rPr>
                <w:rFonts w:ascii="Calibri" w:hAnsi="Calibri" w:cs="Calibri"/>
              </w:rPr>
            </w:pPr>
            <w:r>
              <w:rPr>
                <w:rFonts w:ascii="Calibri" w:hAnsi="Calibri" w:cs="Calibri"/>
              </w:rPr>
              <w:t>N/A</w:t>
            </w:r>
          </w:p>
        </w:tc>
        <w:tc>
          <w:tcPr>
            <w:tcW w:w="994" w:type="pct"/>
            <w:shd w:val="clear" w:color="auto" w:fill="FFFFFF"/>
            <w:vAlign w:val="center"/>
          </w:tcPr>
          <w:p w14:paraId="74B42308" w14:textId="77777777" w:rsidR="00C65A86" w:rsidRDefault="00F34EE7">
            <w:pPr>
              <w:jc w:val="center"/>
              <w:rPr>
                <w:rFonts w:ascii="Calibri" w:hAnsi="Calibri" w:cs="Calibri"/>
              </w:rPr>
            </w:pPr>
            <w:r>
              <w:rPr>
                <w:rFonts w:ascii="Calibri" w:hAnsi="Calibri" w:cs="Calibri"/>
              </w:rPr>
              <w:t>N/A</w:t>
            </w:r>
          </w:p>
        </w:tc>
        <w:tc>
          <w:tcPr>
            <w:tcW w:w="1224" w:type="pct"/>
            <w:shd w:val="clear" w:color="auto" w:fill="FFFFFF"/>
            <w:vAlign w:val="center"/>
          </w:tcPr>
          <w:p w14:paraId="3DB0D0EF" w14:textId="77777777" w:rsidR="00C65A86" w:rsidRDefault="00F34EE7">
            <w:pPr>
              <w:jc w:val="center"/>
              <w:rPr>
                <w:rFonts w:ascii="Calibri" w:hAnsi="Calibri" w:cs="Calibri"/>
              </w:rPr>
            </w:pPr>
            <w:r>
              <w:rPr>
                <w:rFonts w:ascii="Calibri" w:hAnsi="Calibri" w:cs="Calibri"/>
              </w:rPr>
              <w:t>N/A</w:t>
            </w:r>
          </w:p>
        </w:tc>
        <w:tc>
          <w:tcPr>
            <w:tcW w:w="1177" w:type="pct"/>
            <w:shd w:val="clear" w:color="auto" w:fill="FFFFFF"/>
            <w:vAlign w:val="center"/>
          </w:tcPr>
          <w:p w14:paraId="434C315F" w14:textId="77777777" w:rsidR="00C65A86" w:rsidRDefault="00F34EE7">
            <w:pPr>
              <w:jc w:val="center"/>
              <w:rPr>
                <w:rFonts w:ascii="Calibri" w:hAnsi="Calibri" w:cs="Calibri"/>
              </w:rPr>
            </w:pPr>
            <w:r>
              <w:rPr>
                <w:rFonts w:ascii="Calibri" w:hAnsi="Calibri" w:cs="Calibri"/>
              </w:rPr>
              <w:t>N/A</w:t>
            </w:r>
          </w:p>
        </w:tc>
      </w:tr>
    </w:tbl>
    <w:p w14:paraId="20B8D3E9" w14:textId="77777777" w:rsidR="00C65A86" w:rsidRDefault="00C65A86"/>
    <w:p w14:paraId="6DA657C6" w14:textId="77777777" w:rsidR="00C65A86" w:rsidRDefault="00F34EE7">
      <w:pPr>
        <w:pStyle w:val="Heading1"/>
        <w:rPr>
          <w:rFonts w:ascii="Calibri" w:hAnsi="Calibri" w:cs="Calibri"/>
        </w:rPr>
      </w:pPr>
      <w:r>
        <w:rPr>
          <w:rFonts w:ascii="Calibri" w:hAnsi="Calibri" w:cs="Calibri"/>
        </w:rPr>
        <w:lastRenderedPageBreak/>
        <w:t>Change Design Description</w:t>
      </w:r>
    </w:p>
    <w:tbl>
      <w:tblPr>
        <w:tblStyle w:val="TableGrid"/>
        <w:tblW w:w="5018" w:type="pct"/>
        <w:tblInd w:w="-34" w:type="dxa"/>
        <w:tblLayout w:type="fixed"/>
        <w:tblLook w:val="04A0" w:firstRow="1" w:lastRow="0" w:firstColumn="1" w:lastColumn="0" w:noHBand="0" w:noVBand="1"/>
      </w:tblPr>
      <w:tblGrid>
        <w:gridCol w:w="10494"/>
      </w:tblGrid>
      <w:tr w:rsidR="00C65A86" w14:paraId="46698073" w14:textId="77777777">
        <w:trPr>
          <w:trHeight w:val="5850"/>
        </w:trPr>
        <w:tc>
          <w:tcPr>
            <w:tcW w:w="5000" w:type="pct"/>
            <w:vAlign w:val="center"/>
          </w:tcPr>
          <w:p w14:paraId="218247BC" w14:textId="77777777" w:rsidR="00C65A86" w:rsidRDefault="00C65A86">
            <w:pPr>
              <w:tabs>
                <w:tab w:val="left" w:pos="7290"/>
              </w:tabs>
              <w:rPr>
                <w:rFonts w:ascii="Calibri" w:hAnsi="Calibri" w:cs="Calibri"/>
                <w:b/>
                <w:bCs/>
              </w:rPr>
            </w:pPr>
          </w:p>
          <w:p w14:paraId="1E06B411" w14:textId="77777777" w:rsidR="00C65A86" w:rsidRDefault="00F34EE7">
            <w:pPr>
              <w:tabs>
                <w:tab w:val="left" w:pos="7290"/>
              </w:tabs>
              <w:rPr>
                <w:rFonts w:cs="Arial"/>
              </w:rPr>
            </w:pPr>
            <w:r>
              <w:rPr>
                <w:rFonts w:cs="Arial"/>
              </w:rPr>
              <w:t xml:space="preserve">A report will be compiled of the MPRNs </w:t>
            </w:r>
            <w:r>
              <w:rPr>
                <w:rFonts w:cs="Arial"/>
              </w:rPr>
              <w:t xml:space="preserve">within each of the Distribution Network Operators to establish any movement in the average AQ for domestic properties on an annual basis. </w:t>
            </w:r>
          </w:p>
          <w:p w14:paraId="0236AF92" w14:textId="77777777" w:rsidR="00C65A86" w:rsidRDefault="00C65A86">
            <w:pPr>
              <w:tabs>
                <w:tab w:val="left" w:pos="7290"/>
              </w:tabs>
              <w:rPr>
                <w:rFonts w:cs="Arial"/>
              </w:rPr>
            </w:pPr>
          </w:p>
          <w:p w14:paraId="06FA1AC8" w14:textId="77777777" w:rsidR="00C65A86" w:rsidRDefault="00F34EE7">
            <w:pPr>
              <w:tabs>
                <w:tab w:val="left" w:pos="7290"/>
              </w:tabs>
              <w:rPr>
                <w:rFonts w:cs="Arial"/>
              </w:rPr>
            </w:pPr>
            <w:r>
              <w:rPr>
                <w:rFonts w:cs="Arial"/>
              </w:rPr>
              <w:t>The report produced using data items from SAP BW will be automated and scheduled to be sent via email (as per the pr</w:t>
            </w:r>
            <w:r>
              <w:rPr>
                <w:rFonts w:cs="Arial"/>
              </w:rPr>
              <w:t xml:space="preserve">evious </w:t>
            </w:r>
            <w:proofErr w:type="spellStart"/>
            <w:r>
              <w:rPr>
                <w:rFonts w:cs="Arial"/>
              </w:rPr>
              <w:t>adhoc</w:t>
            </w:r>
            <w:proofErr w:type="spellEnd"/>
            <w:r>
              <w:rPr>
                <w:rFonts w:cs="Arial"/>
              </w:rPr>
              <w:t xml:space="preserve"> request) on an annual basis. The new annual service is to be sent in January each year to Distribution Network Operators </w:t>
            </w:r>
            <w:proofErr w:type="gramStart"/>
            <w:r>
              <w:rPr>
                <w:rFonts w:cs="Arial"/>
              </w:rPr>
              <w:t>in order for</w:t>
            </w:r>
            <w:proofErr w:type="gramEnd"/>
            <w:r>
              <w:rPr>
                <w:rFonts w:cs="Arial"/>
              </w:rPr>
              <w:t xml:space="preserve"> them to review and assess whether the default New Connection AQ values should be updated in April when the ne</w:t>
            </w:r>
            <w:r>
              <w:rPr>
                <w:rFonts w:cs="Arial"/>
              </w:rPr>
              <w:t>w pricing is set.</w:t>
            </w:r>
          </w:p>
          <w:p w14:paraId="43E21A9D" w14:textId="77777777" w:rsidR="00C65A86" w:rsidRDefault="00C65A86">
            <w:pPr>
              <w:tabs>
                <w:tab w:val="left" w:pos="7290"/>
              </w:tabs>
              <w:rPr>
                <w:rFonts w:cs="Arial"/>
              </w:rPr>
            </w:pPr>
          </w:p>
          <w:p w14:paraId="5423CD18" w14:textId="77777777" w:rsidR="00C65A86" w:rsidRDefault="00F34EE7">
            <w:pPr>
              <w:tabs>
                <w:tab w:val="left" w:pos="7290"/>
              </w:tabs>
              <w:rPr>
                <w:rFonts w:cs="Arial"/>
              </w:rPr>
            </w:pPr>
            <w:r>
              <w:rPr>
                <w:rFonts w:cs="Arial"/>
              </w:rPr>
              <w:t xml:space="preserve">The report shall be sent to the same contacts that received the </w:t>
            </w:r>
            <w:proofErr w:type="spellStart"/>
            <w:r>
              <w:rPr>
                <w:rFonts w:cs="Arial"/>
              </w:rPr>
              <w:t>adhoc</w:t>
            </w:r>
            <w:proofErr w:type="spellEnd"/>
            <w:r>
              <w:rPr>
                <w:rFonts w:cs="Arial"/>
              </w:rPr>
              <w:t xml:space="preserve"> report as sent previously and will be validated with individual Distribution Networks.</w:t>
            </w:r>
          </w:p>
          <w:p w14:paraId="7C7FFAFD" w14:textId="77777777" w:rsidR="00C65A86" w:rsidRDefault="00C65A86">
            <w:pPr>
              <w:tabs>
                <w:tab w:val="left" w:pos="7290"/>
              </w:tabs>
              <w:rPr>
                <w:rFonts w:cs="Arial"/>
              </w:rPr>
            </w:pPr>
          </w:p>
          <w:p w14:paraId="54CCC3FB" w14:textId="77777777" w:rsidR="00C65A86" w:rsidRDefault="00F34EE7">
            <w:pPr>
              <w:tabs>
                <w:tab w:val="left" w:pos="7290"/>
              </w:tabs>
              <w:rPr>
                <w:rFonts w:cs="Arial"/>
                <w:b/>
                <w:bCs/>
              </w:rPr>
            </w:pPr>
            <w:r>
              <w:rPr>
                <w:rFonts w:cs="Arial"/>
                <w:b/>
                <w:bCs/>
              </w:rPr>
              <w:t>Domestic Sites</w:t>
            </w:r>
          </w:p>
          <w:p w14:paraId="4E8748A1" w14:textId="77777777" w:rsidR="00C65A86" w:rsidRDefault="00C65A86">
            <w:pPr>
              <w:tabs>
                <w:tab w:val="left" w:pos="7290"/>
              </w:tabs>
              <w:rPr>
                <w:rFonts w:cs="Arial"/>
              </w:rPr>
            </w:pPr>
          </w:p>
          <w:p w14:paraId="36FA172A" w14:textId="77777777" w:rsidR="00C65A86" w:rsidRDefault="00F34EE7">
            <w:pPr>
              <w:tabs>
                <w:tab w:val="left" w:pos="7290"/>
              </w:tabs>
              <w:rPr>
                <w:rFonts w:cs="Arial"/>
                <w:i/>
                <w:iCs/>
              </w:rPr>
            </w:pPr>
            <w:r>
              <w:rPr>
                <w:rFonts w:cs="Arial"/>
                <w:i/>
                <w:iCs/>
              </w:rPr>
              <w:t>Older sites:</w:t>
            </w:r>
          </w:p>
          <w:p w14:paraId="33577575" w14:textId="77777777" w:rsidR="00C65A86" w:rsidRDefault="00F34EE7">
            <w:pPr>
              <w:tabs>
                <w:tab w:val="left" w:pos="7290"/>
              </w:tabs>
              <w:rPr>
                <w:rFonts w:cs="Arial"/>
              </w:rPr>
            </w:pPr>
            <w:r>
              <w:rPr>
                <w:rFonts w:cs="Arial"/>
              </w:rPr>
              <w:t xml:space="preserve">Any sites registered for more than 2 </w:t>
            </w:r>
            <w:proofErr w:type="gramStart"/>
            <w:r>
              <w:rPr>
                <w:rFonts w:cs="Arial"/>
              </w:rPr>
              <w:t>years</w:t>
            </w:r>
            <w:proofErr w:type="gramEnd"/>
            <w:r>
              <w:rPr>
                <w:rFonts w:cs="Arial"/>
              </w:rPr>
              <w:t xml:space="preserve"> and </w:t>
            </w:r>
            <w:r>
              <w:rPr>
                <w:rFonts w:cs="Arial"/>
              </w:rPr>
              <w:t>which has had at least 1 valid AQ calculation.</w:t>
            </w:r>
          </w:p>
          <w:p w14:paraId="3D41E31E" w14:textId="77777777" w:rsidR="00C65A86" w:rsidRDefault="00F34EE7">
            <w:pPr>
              <w:tabs>
                <w:tab w:val="left" w:pos="7290"/>
              </w:tabs>
              <w:rPr>
                <w:rFonts w:cs="Arial"/>
              </w:rPr>
            </w:pPr>
            <w:r>
              <w:rPr>
                <w:rFonts w:cs="Arial"/>
              </w:rPr>
              <w:t>The parameter for the first report will be sites registered before 01/01/2022. For future reports this will be on a rolling basis of 2+ years from the month the report is generated.</w:t>
            </w:r>
          </w:p>
          <w:p w14:paraId="23B2D908" w14:textId="77777777" w:rsidR="00C65A86" w:rsidRDefault="00C65A86">
            <w:pPr>
              <w:tabs>
                <w:tab w:val="left" w:pos="7290"/>
              </w:tabs>
              <w:rPr>
                <w:rFonts w:cs="Arial"/>
              </w:rPr>
            </w:pPr>
          </w:p>
          <w:p w14:paraId="1F3CC74C" w14:textId="77777777" w:rsidR="00C65A86" w:rsidRDefault="00F34EE7">
            <w:pPr>
              <w:tabs>
                <w:tab w:val="left" w:pos="7290"/>
              </w:tabs>
              <w:rPr>
                <w:rFonts w:cs="Arial"/>
                <w:i/>
                <w:iCs/>
              </w:rPr>
            </w:pPr>
            <w:r>
              <w:rPr>
                <w:rFonts w:cs="Arial"/>
                <w:i/>
                <w:iCs/>
              </w:rPr>
              <w:t>Newer sites:</w:t>
            </w:r>
          </w:p>
          <w:p w14:paraId="79B67BB5" w14:textId="77777777" w:rsidR="00C65A86" w:rsidRDefault="00F34EE7">
            <w:pPr>
              <w:tabs>
                <w:tab w:val="left" w:pos="7290"/>
              </w:tabs>
              <w:rPr>
                <w:rFonts w:cs="Arial"/>
              </w:rPr>
            </w:pPr>
            <w:r>
              <w:rPr>
                <w:rFonts w:cs="Arial"/>
              </w:rPr>
              <w:t>Any sites reg</w:t>
            </w:r>
            <w:r>
              <w:rPr>
                <w:rFonts w:cs="Arial"/>
              </w:rPr>
              <w:t>istered within the last 1 year and which has had at least 1 valid AQ calculation.</w:t>
            </w:r>
          </w:p>
          <w:p w14:paraId="68B4CB6F" w14:textId="77777777" w:rsidR="00C65A86" w:rsidRDefault="00F34EE7">
            <w:pPr>
              <w:tabs>
                <w:tab w:val="left" w:pos="7290"/>
              </w:tabs>
              <w:rPr>
                <w:rFonts w:cs="Arial"/>
              </w:rPr>
            </w:pPr>
            <w:r>
              <w:rPr>
                <w:rFonts w:cs="Arial"/>
              </w:rPr>
              <w:t>The parameter for the first report will be sites registered since 01/01/2023. For future reports this will be on a rolling basis from the month the report is generated.</w:t>
            </w:r>
          </w:p>
          <w:p w14:paraId="7AED44C0" w14:textId="77777777" w:rsidR="00C65A86" w:rsidRDefault="00C65A86">
            <w:pPr>
              <w:tabs>
                <w:tab w:val="left" w:pos="7290"/>
              </w:tabs>
              <w:rPr>
                <w:rFonts w:cs="Arial"/>
              </w:rPr>
            </w:pPr>
          </w:p>
          <w:p w14:paraId="7B737B5F" w14:textId="77777777" w:rsidR="00C65A86" w:rsidRDefault="00F34EE7">
            <w:pPr>
              <w:tabs>
                <w:tab w:val="left" w:pos="7290"/>
              </w:tabs>
              <w:rPr>
                <w:rFonts w:cs="Arial"/>
                <w:b/>
                <w:bCs/>
              </w:rPr>
            </w:pPr>
            <w:r>
              <w:rPr>
                <w:rFonts w:cs="Arial"/>
                <w:b/>
                <w:bCs/>
              </w:rPr>
              <w:t>Para</w:t>
            </w:r>
            <w:r>
              <w:rPr>
                <w:rFonts w:cs="Arial"/>
                <w:b/>
                <w:bCs/>
              </w:rPr>
              <w:t>meters</w:t>
            </w:r>
          </w:p>
          <w:p w14:paraId="1850F502" w14:textId="77777777" w:rsidR="00C65A86" w:rsidRDefault="00C65A86">
            <w:pPr>
              <w:tabs>
                <w:tab w:val="left" w:pos="7290"/>
              </w:tabs>
              <w:rPr>
                <w:rFonts w:cs="Arial"/>
              </w:rPr>
            </w:pPr>
          </w:p>
          <w:p w14:paraId="74D40D30" w14:textId="77777777" w:rsidR="00C65A86" w:rsidRDefault="00F34EE7">
            <w:pPr>
              <w:tabs>
                <w:tab w:val="left" w:pos="7290"/>
              </w:tabs>
              <w:rPr>
                <w:rFonts w:cs="Arial"/>
              </w:rPr>
            </w:pPr>
            <w:r>
              <w:rPr>
                <w:rFonts w:cs="Arial"/>
              </w:rPr>
              <w:t>Below are the key report parameters for domestic AQ values:</w:t>
            </w:r>
          </w:p>
          <w:p w14:paraId="060AE4E0" w14:textId="77777777" w:rsidR="00C65A86" w:rsidRDefault="00F34EE7">
            <w:pPr>
              <w:pStyle w:val="ListParagraph"/>
              <w:numPr>
                <w:ilvl w:val="0"/>
                <w:numId w:val="1"/>
              </w:numPr>
              <w:tabs>
                <w:tab w:val="left" w:pos="7290"/>
              </w:tabs>
              <w:rPr>
                <w:rFonts w:cs="Arial"/>
              </w:rPr>
            </w:pPr>
            <w:r>
              <w:rPr>
                <w:rFonts w:cs="Arial"/>
              </w:rPr>
              <w:t>The report will exclude the top and bottom 5% of AQ values. This will ensure the results (mean and standard deviation) are not skewed due to extreme values on either side.</w:t>
            </w:r>
          </w:p>
          <w:p w14:paraId="6AFB115B" w14:textId="77777777" w:rsidR="00C65A86" w:rsidRDefault="00F34EE7">
            <w:pPr>
              <w:pStyle w:val="ListParagraph"/>
              <w:numPr>
                <w:ilvl w:val="0"/>
                <w:numId w:val="1"/>
              </w:numPr>
              <w:tabs>
                <w:tab w:val="left" w:pos="7290"/>
              </w:tabs>
              <w:rPr>
                <w:rFonts w:cs="Arial"/>
              </w:rPr>
            </w:pPr>
            <w:r>
              <w:rPr>
                <w:rFonts w:cs="Arial"/>
              </w:rPr>
              <w:t>IGTs will be exc</w:t>
            </w:r>
            <w:r>
              <w:rPr>
                <w:rFonts w:cs="Arial"/>
              </w:rPr>
              <w:t>luded as they already have their own annual process in place.</w:t>
            </w:r>
          </w:p>
          <w:p w14:paraId="3CD5C1CD" w14:textId="77777777" w:rsidR="00C65A86" w:rsidRDefault="00F34EE7">
            <w:pPr>
              <w:pStyle w:val="ListParagraph"/>
              <w:numPr>
                <w:ilvl w:val="0"/>
                <w:numId w:val="1"/>
              </w:numPr>
              <w:tabs>
                <w:tab w:val="left" w:pos="7290"/>
              </w:tabs>
              <w:rPr>
                <w:rFonts w:cs="Arial"/>
              </w:rPr>
            </w:pPr>
            <w:r>
              <w:rPr>
                <w:rFonts w:cs="Arial"/>
              </w:rPr>
              <w:t>MPRNs will be excluded where the shipper has conducted an AQ correction.</w:t>
            </w:r>
          </w:p>
          <w:p w14:paraId="6F78A51E" w14:textId="77777777" w:rsidR="00C65A86" w:rsidRDefault="00F34EE7">
            <w:pPr>
              <w:pStyle w:val="ListParagraph"/>
              <w:numPr>
                <w:ilvl w:val="0"/>
                <w:numId w:val="1"/>
              </w:numPr>
              <w:tabs>
                <w:tab w:val="left" w:pos="7290"/>
              </w:tabs>
              <w:rPr>
                <w:rFonts w:cs="Arial"/>
              </w:rPr>
            </w:pPr>
            <w:r>
              <w:rPr>
                <w:rFonts w:cs="Arial"/>
              </w:rPr>
              <w:t>The report shall contain all MPRNs related to all Distribution Network Operators.</w:t>
            </w:r>
          </w:p>
          <w:p w14:paraId="02637354" w14:textId="77777777" w:rsidR="00C65A86" w:rsidRDefault="00F34EE7">
            <w:pPr>
              <w:pStyle w:val="ListParagraph"/>
              <w:numPr>
                <w:ilvl w:val="0"/>
                <w:numId w:val="1"/>
              </w:numPr>
              <w:tabs>
                <w:tab w:val="left" w:pos="7290"/>
              </w:tabs>
              <w:rPr>
                <w:rFonts w:cs="Arial"/>
              </w:rPr>
            </w:pPr>
            <w:r>
              <w:rPr>
                <w:rFonts w:cs="Arial"/>
              </w:rPr>
              <w:t>Older sites will include:</w:t>
            </w:r>
          </w:p>
          <w:p w14:paraId="3C4C01B5" w14:textId="77777777" w:rsidR="00C65A86" w:rsidRDefault="00F34EE7">
            <w:pPr>
              <w:pStyle w:val="ListParagraph"/>
              <w:numPr>
                <w:ilvl w:val="1"/>
                <w:numId w:val="2"/>
              </w:numPr>
              <w:tabs>
                <w:tab w:val="left" w:pos="7290"/>
              </w:tabs>
              <w:rPr>
                <w:rFonts w:cs="Arial"/>
              </w:rPr>
            </w:pPr>
            <w:r>
              <w:rPr>
                <w:rFonts w:cs="Arial"/>
              </w:rPr>
              <w:t xml:space="preserve">Distribution </w:t>
            </w:r>
            <w:r>
              <w:rPr>
                <w:rFonts w:cs="Arial"/>
              </w:rPr>
              <w:t>Network</w:t>
            </w:r>
          </w:p>
          <w:p w14:paraId="4AEA4C54" w14:textId="77777777" w:rsidR="00C65A86" w:rsidRDefault="00F34EE7">
            <w:pPr>
              <w:pStyle w:val="ListParagraph"/>
              <w:numPr>
                <w:ilvl w:val="1"/>
                <w:numId w:val="2"/>
              </w:numPr>
              <w:tabs>
                <w:tab w:val="left" w:pos="7290"/>
              </w:tabs>
              <w:rPr>
                <w:rFonts w:cs="Arial"/>
              </w:rPr>
            </w:pPr>
            <w:r>
              <w:rPr>
                <w:rFonts w:cs="Arial"/>
              </w:rPr>
              <w:t>Mean AQ (total of all MPRN AQ values divided by the number of MPRNs)</w:t>
            </w:r>
          </w:p>
          <w:p w14:paraId="197F1F9D" w14:textId="77777777" w:rsidR="00C65A86" w:rsidRDefault="00F34EE7">
            <w:pPr>
              <w:pStyle w:val="ListParagraph"/>
              <w:numPr>
                <w:ilvl w:val="1"/>
                <w:numId w:val="2"/>
              </w:numPr>
              <w:tabs>
                <w:tab w:val="left" w:pos="7290"/>
              </w:tabs>
              <w:rPr>
                <w:rFonts w:cs="Arial"/>
              </w:rPr>
            </w:pPr>
            <w:proofErr w:type="spellStart"/>
            <w:r>
              <w:rPr>
                <w:rFonts w:cs="Arial"/>
              </w:rPr>
              <w:t>Obs</w:t>
            </w:r>
            <w:proofErr w:type="spellEnd"/>
            <w:r>
              <w:rPr>
                <w:rFonts w:cs="Arial"/>
              </w:rPr>
              <w:t>/Observation Count (the number of MPRNs included in the analysis)</w:t>
            </w:r>
          </w:p>
          <w:p w14:paraId="3CEC8F7F" w14:textId="77777777" w:rsidR="00C65A86" w:rsidRDefault="00F34EE7">
            <w:pPr>
              <w:tabs>
                <w:tab w:val="left" w:pos="7290"/>
              </w:tabs>
              <w:rPr>
                <w:rFonts w:cs="Arial"/>
                <w:i/>
                <w:iCs/>
              </w:rPr>
            </w:pPr>
            <w:r>
              <w:rPr>
                <w:rFonts w:cs="Arial"/>
                <w:i/>
                <w:iCs/>
              </w:rPr>
              <w:t xml:space="preserve">The report will be configured as </w:t>
            </w:r>
            <w:proofErr w:type="gramStart"/>
            <w:r>
              <w:rPr>
                <w:rFonts w:cs="Arial"/>
                <w:i/>
                <w:iCs/>
              </w:rPr>
              <w:t>below;</w:t>
            </w:r>
            <w:proofErr w:type="gramEnd"/>
          </w:p>
          <w:tbl>
            <w:tblPr>
              <w:tblW w:w="10022" w:type="dxa"/>
              <w:tblLayout w:type="fixed"/>
              <w:tblLook w:val="04A0" w:firstRow="1" w:lastRow="0" w:firstColumn="1" w:lastColumn="0" w:noHBand="0" w:noVBand="1"/>
            </w:tblPr>
            <w:tblGrid>
              <w:gridCol w:w="1050"/>
              <w:gridCol w:w="1278"/>
              <w:gridCol w:w="1276"/>
              <w:gridCol w:w="6418"/>
            </w:tblGrid>
            <w:tr w:rsidR="00C65A86" w14:paraId="634104FC" w14:textId="77777777">
              <w:trPr>
                <w:trHeight w:val="604"/>
              </w:trPr>
              <w:tc>
                <w:tcPr>
                  <w:tcW w:w="105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49BD39" w14:textId="77777777" w:rsidR="00C65A86" w:rsidRDefault="00C65A86">
                  <w:pPr>
                    <w:spacing w:after="0" w:line="240" w:lineRule="auto"/>
                    <w:jc w:val="center"/>
                    <w:rPr>
                      <w:rFonts w:cs="Arial"/>
                      <w:b/>
                      <w:bCs/>
                      <w:color w:val="000000"/>
                    </w:rPr>
                  </w:pPr>
                </w:p>
                <w:p w14:paraId="59ED157D" w14:textId="77777777" w:rsidR="00C65A86" w:rsidRDefault="00F34EE7">
                  <w:pPr>
                    <w:spacing w:after="0" w:line="240" w:lineRule="auto"/>
                    <w:jc w:val="center"/>
                    <w:rPr>
                      <w:rFonts w:cs="Arial"/>
                      <w:b/>
                      <w:bCs/>
                      <w:color w:val="000000"/>
                    </w:rPr>
                  </w:pPr>
                  <w:r>
                    <w:rPr>
                      <w:rFonts w:cs="Arial"/>
                      <w:b/>
                      <w:bCs/>
                      <w:color w:val="000000"/>
                    </w:rPr>
                    <w:t>Network</w:t>
                  </w:r>
                </w:p>
                <w:p w14:paraId="775E37D2" w14:textId="77777777" w:rsidR="00C65A86" w:rsidRDefault="00C65A86">
                  <w:pPr>
                    <w:spacing w:after="0" w:line="240" w:lineRule="auto"/>
                    <w:jc w:val="center"/>
                    <w:rPr>
                      <w:rFonts w:cs="Arial"/>
                      <w:b/>
                      <w:bCs/>
                      <w:color w:val="000000"/>
                    </w:rPr>
                  </w:pPr>
                </w:p>
                <w:p w14:paraId="74906434" w14:textId="77777777" w:rsidR="00C65A86" w:rsidRDefault="00C65A86">
                  <w:pPr>
                    <w:spacing w:after="0" w:line="240" w:lineRule="auto"/>
                    <w:jc w:val="center"/>
                    <w:rPr>
                      <w:rFonts w:cs="Arial"/>
                      <w:b/>
                      <w:bCs/>
                      <w:color w:val="000000"/>
                    </w:rPr>
                  </w:pPr>
                </w:p>
              </w:tc>
              <w:tc>
                <w:tcPr>
                  <w:tcW w:w="1278" w:type="dxa"/>
                  <w:tcBorders>
                    <w:top w:val="single" w:sz="4" w:space="0" w:color="auto"/>
                    <w:left w:val="nil"/>
                    <w:bottom w:val="single" w:sz="4" w:space="0" w:color="auto"/>
                    <w:right w:val="single" w:sz="4" w:space="0" w:color="auto"/>
                  </w:tcBorders>
                  <w:shd w:val="clear" w:color="auto" w:fill="FFFFFF"/>
                  <w:noWrap/>
                  <w:vAlign w:val="bottom"/>
                </w:tcPr>
                <w:p w14:paraId="626114E7" w14:textId="77777777" w:rsidR="00C65A86" w:rsidRDefault="00F34EE7">
                  <w:pPr>
                    <w:spacing w:after="0" w:line="240" w:lineRule="auto"/>
                    <w:jc w:val="center"/>
                    <w:rPr>
                      <w:rFonts w:cs="Arial"/>
                      <w:b/>
                      <w:bCs/>
                      <w:color w:val="000000"/>
                    </w:rPr>
                  </w:pPr>
                  <w:r>
                    <w:rPr>
                      <w:rFonts w:cs="Arial"/>
                      <w:b/>
                      <w:bCs/>
                      <w:color w:val="000000"/>
                    </w:rPr>
                    <w:t>Mean AQ</w:t>
                  </w:r>
                </w:p>
                <w:p w14:paraId="416BBF0E" w14:textId="77777777" w:rsidR="00C65A86" w:rsidRDefault="00C65A86">
                  <w:pPr>
                    <w:spacing w:after="0" w:line="240" w:lineRule="auto"/>
                    <w:jc w:val="center"/>
                    <w:rPr>
                      <w:rFonts w:cs="Arial"/>
                      <w:b/>
                      <w:bCs/>
                      <w:color w:val="000000"/>
                    </w:rPr>
                  </w:pPr>
                </w:p>
                <w:p w14:paraId="5D8D4D75" w14:textId="77777777" w:rsidR="00C65A86" w:rsidRDefault="00C65A86">
                  <w:pPr>
                    <w:spacing w:after="0" w:line="240" w:lineRule="auto"/>
                    <w:jc w:val="center"/>
                    <w:rPr>
                      <w:rFonts w:cs="Arial"/>
                      <w:b/>
                      <w:bCs/>
                      <w:color w:val="000000"/>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10E16563" w14:textId="77777777" w:rsidR="00C65A86" w:rsidRDefault="00F34EE7">
                  <w:pPr>
                    <w:spacing w:after="0" w:line="240" w:lineRule="auto"/>
                    <w:jc w:val="center"/>
                    <w:rPr>
                      <w:rFonts w:cs="Arial"/>
                      <w:b/>
                      <w:bCs/>
                      <w:color w:val="000000"/>
                    </w:rPr>
                  </w:pPr>
                  <w:proofErr w:type="spellStart"/>
                  <w:r>
                    <w:rPr>
                      <w:rFonts w:cs="Arial"/>
                      <w:b/>
                      <w:bCs/>
                      <w:color w:val="000000"/>
                    </w:rPr>
                    <w:t>Obs</w:t>
                  </w:r>
                  <w:proofErr w:type="spellEnd"/>
                  <w:r>
                    <w:rPr>
                      <w:rFonts w:cs="Arial"/>
                      <w:b/>
                      <w:bCs/>
                      <w:color w:val="000000"/>
                    </w:rPr>
                    <w:t xml:space="preserve"> Count</w:t>
                  </w:r>
                </w:p>
                <w:p w14:paraId="31FB3F50" w14:textId="77777777" w:rsidR="00C65A86" w:rsidRDefault="00C65A86">
                  <w:pPr>
                    <w:spacing w:after="0" w:line="240" w:lineRule="auto"/>
                    <w:jc w:val="center"/>
                    <w:rPr>
                      <w:rFonts w:cs="Arial"/>
                      <w:b/>
                      <w:bCs/>
                      <w:color w:val="000000"/>
                    </w:rPr>
                  </w:pPr>
                </w:p>
                <w:p w14:paraId="0EB8AA52" w14:textId="77777777" w:rsidR="00C65A86" w:rsidRDefault="00C65A86">
                  <w:pPr>
                    <w:spacing w:after="0" w:line="240" w:lineRule="auto"/>
                    <w:jc w:val="center"/>
                    <w:rPr>
                      <w:rFonts w:cs="Arial"/>
                      <w:b/>
                      <w:bCs/>
                      <w:color w:val="000000"/>
                    </w:rPr>
                  </w:pPr>
                </w:p>
              </w:tc>
              <w:tc>
                <w:tcPr>
                  <w:tcW w:w="6418" w:type="dxa"/>
                  <w:tcBorders>
                    <w:top w:val="nil"/>
                    <w:left w:val="nil"/>
                    <w:bottom w:val="nil"/>
                    <w:right w:val="nil"/>
                  </w:tcBorders>
                  <w:shd w:val="clear" w:color="auto" w:fill="FFFFFF"/>
                  <w:noWrap/>
                  <w:vAlign w:val="bottom"/>
                </w:tcPr>
                <w:p w14:paraId="5D6ABF7D" w14:textId="77777777" w:rsidR="00C65A86" w:rsidRDefault="00C65A86">
                  <w:pPr>
                    <w:spacing w:after="0" w:line="240" w:lineRule="auto"/>
                    <w:rPr>
                      <w:rFonts w:cs="Arial"/>
                      <w:b/>
                      <w:bCs/>
                      <w:color w:val="000000"/>
                    </w:rPr>
                  </w:pPr>
                </w:p>
              </w:tc>
            </w:tr>
            <w:tr w:rsidR="00C65A86" w14:paraId="063EF618" w14:textId="77777777">
              <w:trPr>
                <w:trHeight w:val="288"/>
              </w:trPr>
              <w:tc>
                <w:tcPr>
                  <w:tcW w:w="1050" w:type="dxa"/>
                  <w:tcBorders>
                    <w:top w:val="nil"/>
                    <w:left w:val="single" w:sz="4" w:space="0" w:color="auto"/>
                    <w:bottom w:val="single" w:sz="4" w:space="0" w:color="auto"/>
                    <w:right w:val="single" w:sz="4" w:space="0" w:color="auto"/>
                  </w:tcBorders>
                  <w:shd w:val="clear" w:color="auto" w:fill="FFFFFF"/>
                  <w:noWrap/>
                  <w:vAlign w:val="bottom"/>
                </w:tcPr>
                <w:p w14:paraId="50692AF0" w14:textId="77777777" w:rsidR="00C65A86" w:rsidRDefault="00F34EE7">
                  <w:pPr>
                    <w:spacing w:after="0" w:line="240" w:lineRule="auto"/>
                    <w:jc w:val="center"/>
                    <w:rPr>
                      <w:rFonts w:cs="Arial"/>
                      <w:color w:val="000000"/>
                    </w:rPr>
                  </w:pPr>
                  <w:r>
                    <w:rPr>
                      <w:rFonts w:cs="Arial"/>
                      <w:color w:val="000000"/>
                    </w:rPr>
                    <w:t>TGT</w:t>
                  </w:r>
                </w:p>
              </w:tc>
              <w:tc>
                <w:tcPr>
                  <w:tcW w:w="1278" w:type="dxa"/>
                  <w:tcBorders>
                    <w:top w:val="nil"/>
                    <w:left w:val="nil"/>
                    <w:bottom w:val="single" w:sz="4" w:space="0" w:color="auto"/>
                    <w:right w:val="single" w:sz="4" w:space="0" w:color="auto"/>
                  </w:tcBorders>
                  <w:shd w:val="clear" w:color="auto" w:fill="FFFFFF"/>
                  <w:noWrap/>
                  <w:vAlign w:val="bottom"/>
                </w:tcPr>
                <w:p w14:paraId="6DA10889" w14:textId="77777777" w:rsidR="00C65A86" w:rsidRDefault="00C65A86">
                  <w:pPr>
                    <w:spacing w:after="0" w:line="240" w:lineRule="auto"/>
                    <w:jc w:val="right"/>
                    <w:rPr>
                      <w:rFonts w:cs="Arial"/>
                      <w:color w:val="000000"/>
                    </w:rPr>
                  </w:pPr>
                </w:p>
              </w:tc>
              <w:tc>
                <w:tcPr>
                  <w:tcW w:w="1276" w:type="dxa"/>
                  <w:tcBorders>
                    <w:top w:val="nil"/>
                    <w:left w:val="nil"/>
                    <w:bottom w:val="single" w:sz="4" w:space="0" w:color="auto"/>
                    <w:right w:val="single" w:sz="4" w:space="0" w:color="auto"/>
                  </w:tcBorders>
                  <w:shd w:val="clear" w:color="auto" w:fill="FFFFFF"/>
                  <w:noWrap/>
                  <w:vAlign w:val="bottom"/>
                </w:tcPr>
                <w:p w14:paraId="55D15752" w14:textId="77777777" w:rsidR="00C65A86" w:rsidRDefault="00C65A86">
                  <w:pPr>
                    <w:spacing w:after="0" w:line="240" w:lineRule="auto"/>
                    <w:jc w:val="right"/>
                    <w:rPr>
                      <w:rFonts w:cs="Arial"/>
                      <w:color w:val="000000"/>
                    </w:rPr>
                  </w:pPr>
                </w:p>
              </w:tc>
              <w:tc>
                <w:tcPr>
                  <w:tcW w:w="6418" w:type="dxa"/>
                  <w:tcBorders>
                    <w:top w:val="nil"/>
                    <w:left w:val="nil"/>
                    <w:bottom w:val="nil"/>
                    <w:right w:val="nil"/>
                  </w:tcBorders>
                  <w:shd w:val="clear" w:color="auto" w:fill="FFFFFF"/>
                  <w:noWrap/>
                  <w:vAlign w:val="bottom"/>
                </w:tcPr>
                <w:p w14:paraId="5B0FBFD3" w14:textId="77777777" w:rsidR="00C65A86" w:rsidRDefault="00C65A86">
                  <w:pPr>
                    <w:spacing w:after="0" w:line="240" w:lineRule="auto"/>
                    <w:jc w:val="right"/>
                    <w:rPr>
                      <w:rFonts w:cs="Arial"/>
                      <w:color w:val="000000"/>
                    </w:rPr>
                  </w:pPr>
                </w:p>
              </w:tc>
            </w:tr>
            <w:tr w:rsidR="00C65A86" w14:paraId="62307896" w14:textId="77777777">
              <w:trPr>
                <w:trHeight w:val="288"/>
              </w:trPr>
              <w:tc>
                <w:tcPr>
                  <w:tcW w:w="1050" w:type="dxa"/>
                  <w:tcBorders>
                    <w:top w:val="nil"/>
                    <w:left w:val="single" w:sz="4" w:space="0" w:color="auto"/>
                    <w:bottom w:val="single" w:sz="4" w:space="0" w:color="auto"/>
                    <w:right w:val="single" w:sz="4" w:space="0" w:color="auto"/>
                  </w:tcBorders>
                  <w:shd w:val="clear" w:color="auto" w:fill="FFFFFF"/>
                  <w:noWrap/>
                  <w:vAlign w:val="bottom"/>
                </w:tcPr>
                <w:p w14:paraId="3873B489" w14:textId="77777777" w:rsidR="00C65A86" w:rsidRDefault="00F34EE7">
                  <w:pPr>
                    <w:spacing w:after="0" w:line="240" w:lineRule="auto"/>
                    <w:jc w:val="center"/>
                    <w:rPr>
                      <w:rFonts w:cs="Arial"/>
                      <w:color w:val="000000"/>
                    </w:rPr>
                  </w:pPr>
                  <w:r>
                    <w:rPr>
                      <w:rFonts w:cs="Arial"/>
                      <w:color w:val="000000"/>
                    </w:rPr>
                    <w:t>GT2</w:t>
                  </w:r>
                </w:p>
              </w:tc>
              <w:tc>
                <w:tcPr>
                  <w:tcW w:w="1278" w:type="dxa"/>
                  <w:tcBorders>
                    <w:top w:val="nil"/>
                    <w:left w:val="nil"/>
                    <w:bottom w:val="single" w:sz="4" w:space="0" w:color="auto"/>
                    <w:right w:val="single" w:sz="4" w:space="0" w:color="auto"/>
                  </w:tcBorders>
                  <w:shd w:val="clear" w:color="auto" w:fill="FFFFFF"/>
                  <w:noWrap/>
                  <w:vAlign w:val="bottom"/>
                </w:tcPr>
                <w:p w14:paraId="49E1BFFD" w14:textId="77777777" w:rsidR="00C65A86" w:rsidRDefault="00C65A86">
                  <w:pPr>
                    <w:spacing w:after="0" w:line="240" w:lineRule="auto"/>
                    <w:jc w:val="right"/>
                    <w:rPr>
                      <w:rFonts w:cs="Arial"/>
                      <w:color w:val="000000"/>
                    </w:rPr>
                  </w:pPr>
                </w:p>
              </w:tc>
              <w:tc>
                <w:tcPr>
                  <w:tcW w:w="1276" w:type="dxa"/>
                  <w:tcBorders>
                    <w:top w:val="nil"/>
                    <w:left w:val="nil"/>
                    <w:bottom w:val="single" w:sz="4" w:space="0" w:color="auto"/>
                    <w:right w:val="single" w:sz="4" w:space="0" w:color="auto"/>
                  </w:tcBorders>
                  <w:shd w:val="clear" w:color="auto" w:fill="FFFFFF"/>
                  <w:noWrap/>
                  <w:vAlign w:val="bottom"/>
                </w:tcPr>
                <w:p w14:paraId="748F2D0A" w14:textId="77777777" w:rsidR="00C65A86" w:rsidRDefault="00C65A86">
                  <w:pPr>
                    <w:spacing w:after="0" w:line="240" w:lineRule="auto"/>
                    <w:jc w:val="right"/>
                    <w:rPr>
                      <w:rFonts w:cs="Arial"/>
                      <w:color w:val="000000"/>
                    </w:rPr>
                  </w:pPr>
                </w:p>
              </w:tc>
              <w:tc>
                <w:tcPr>
                  <w:tcW w:w="6418" w:type="dxa"/>
                  <w:tcBorders>
                    <w:top w:val="nil"/>
                    <w:left w:val="nil"/>
                    <w:bottom w:val="nil"/>
                    <w:right w:val="nil"/>
                  </w:tcBorders>
                  <w:shd w:val="clear" w:color="auto" w:fill="FFFFFF"/>
                  <w:noWrap/>
                  <w:vAlign w:val="bottom"/>
                </w:tcPr>
                <w:p w14:paraId="33BFDA8F" w14:textId="77777777" w:rsidR="00C65A86" w:rsidRDefault="00C65A86">
                  <w:pPr>
                    <w:spacing w:after="0" w:line="240" w:lineRule="auto"/>
                    <w:jc w:val="right"/>
                    <w:rPr>
                      <w:rFonts w:cs="Arial"/>
                      <w:color w:val="000000"/>
                    </w:rPr>
                  </w:pPr>
                </w:p>
              </w:tc>
            </w:tr>
            <w:tr w:rsidR="00C65A86" w14:paraId="56DB4866" w14:textId="77777777">
              <w:trPr>
                <w:trHeight w:val="288"/>
              </w:trPr>
              <w:tc>
                <w:tcPr>
                  <w:tcW w:w="1050" w:type="dxa"/>
                  <w:tcBorders>
                    <w:top w:val="nil"/>
                    <w:left w:val="single" w:sz="4" w:space="0" w:color="auto"/>
                    <w:bottom w:val="single" w:sz="4" w:space="0" w:color="auto"/>
                    <w:right w:val="single" w:sz="4" w:space="0" w:color="auto"/>
                  </w:tcBorders>
                  <w:shd w:val="clear" w:color="auto" w:fill="FFFFFF"/>
                  <w:noWrap/>
                  <w:vAlign w:val="bottom"/>
                </w:tcPr>
                <w:p w14:paraId="788F0E1F" w14:textId="77777777" w:rsidR="00C65A86" w:rsidRDefault="00F34EE7">
                  <w:pPr>
                    <w:spacing w:after="0" w:line="240" w:lineRule="auto"/>
                    <w:jc w:val="center"/>
                    <w:rPr>
                      <w:rFonts w:cs="Arial"/>
                      <w:color w:val="000000"/>
                    </w:rPr>
                  </w:pPr>
                  <w:r>
                    <w:rPr>
                      <w:rFonts w:cs="Arial"/>
                      <w:color w:val="000000"/>
                    </w:rPr>
                    <w:t>GT3</w:t>
                  </w:r>
                </w:p>
              </w:tc>
              <w:tc>
                <w:tcPr>
                  <w:tcW w:w="1278" w:type="dxa"/>
                  <w:tcBorders>
                    <w:top w:val="nil"/>
                    <w:left w:val="nil"/>
                    <w:bottom w:val="single" w:sz="4" w:space="0" w:color="auto"/>
                    <w:right w:val="single" w:sz="4" w:space="0" w:color="auto"/>
                  </w:tcBorders>
                  <w:shd w:val="clear" w:color="auto" w:fill="FFFFFF"/>
                  <w:noWrap/>
                  <w:vAlign w:val="bottom"/>
                </w:tcPr>
                <w:p w14:paraId="231DB03A" w14:textId="77777777" w:rsidR="00C65A86" w:rsidRDefault="00C65A86">
                  <w:pPr>
                    <w:spacing w:after="0" w:line="240" w:lineRule="auto"/>
                    <w:jc w:val="right"/>
                    <w:rPr>
                      <w:rFonts w:cs="Arial"/>
                      <w:color w:val="000000"/>
                    </w:rPr>
                  </w:pPr>
                </w:p>
              </w:tc>
              <w:tc>
                <w:tcPr>
                  <w:tcW w:w="1276" w:type="dxa"/>
                  <w:tcBorders>
                    <w:top w:val="nil"/>
                    <w:left w:val="nil"/>
                    <w:bottom w:val="single" w:sz="4" w:space="0" w:color="auto"/>
                    <w:right w:val="single" w:sz="4" w:space="0" w:color="auto"/>
                  </w:tcBorders>
                  <w:shd w:val="clear" w:color="auto" w:fill="FFFFFF"/>
                  <w:noWrap/>
                  <w:vAlign w:val="bottom"/>
                </w:tcPr>
                <w:p w14:paraId="44FE6960" w14:textId="77777777" w:rsidR="00C65A86" w:rsidRDefault="00C65A86">
                  <w:pPr>
                    <w:spacing w:after="0" w:line="240" w:lineRule="auto"/>
                    <w:jc w:val="right"/>
                    <w:rPr>
                      <w:rFonts w:cs="Arial"/>
                      <w:color w:val="000000"/>
                    </w:rPr>
                  </w:pPr>
                </w:p>
              </w:tc>
              <w:tc>
                <w:tcPr>
                  <w:tcW w:w="6418" w:type="dxa"/>
                  <w:tcBorders>
                    <w:top w:val="nil"/>
                    <w:left w:val="nil"/>
                    <w:bottom w:val="nil"/>
                    <w:right w:val="nil"/>
                  </w:tcBorders>
                  <w:shd w:val="clear" w:color="auto" w:fill="FFFFFF"/>
                  <w:noWrap/>
                  <w:vAlign w:val="bottom"/>
                </w:tcPr>
                <w:p w14:paraId="6F1D6C93" w14:textId="77777777" w:rsidR="00C65A86" w:rsidRDefault="00C65A86">
                  <w:pPr>
                    <w:spacing w:after="0" w:line="240" w:lineRule="auto"/>
                    <w:jc w:val="right"/>
                    <w:rPr>
                      <w:rFonts w:cs="Arial"/>
                      <w:color w:val="000000"/>
                    </w:rPr>
                  </w:pPr>
                </w:p>
              </w:tc>
            </w:tr>
            <w:tr w:rsidR="00C65A86" w14:paraId="3A8DD0C1" w14:textId="77777777">
              <w:trPr>
                <w:trHeight w:val="288"/>
              </w:trPr>
              <w:tc>
                <w:tcPr>
                  <w:tcW w:w="1050" w:type="dxa"/>
                  <w:tcBorders>
                    <w:top w:val="nil"/>
                    <w:left w:val="single" w:sz="4" w:space="0" w:color="auto"/>
                    <w:bottom w:val="single" w:sz="4" w:space="0" w:color="auto"/>
                    <w:right w:val="single" w:sz="4" w:space="0" w:color="auto"/>
                  </w:tcBorders>
                  <w:shd w:val="clear" w:color="auto" w:fill="FFFFFF"/>
                  <w:noWrap/>
                  <w:vAlign w:val="bottom"/>
                </w:tcPr>
                <w:p w14:paraId="35755AC8" w14:textId="77777777" w:rsidR="00C65A86" w:rsidRDefault="00F34EE7">
                  <w:pPr>
                    <w:spacing w:after="0" w:line="240" w:lineRule="auto"/>
                    <w:jc w:val="center"/>
                    <w:rPr>
                      <w:rFonts w:cs="Arial"/>
                      <w:color w:val="000000"/>
                    </w:rPr>
                  </w:pPr>
                  <w:r>
                    <w:rPr>
                      <w:rFonts w:cs="Arial"/>
                      <w:color w:val="000000"/>
                    </w:rPr>
                    <w:t>GT4</w:t>
                  </w:r>
                </w:p>
              </w:tc>
              <w:tc>
                <w:tcPr>
                  <w:tcW w:w="1278" w:type="dxa"/>
                  <w:tcBorders>
                    <w:top w:val="nil"/>
                    <w:left w:val="nil"/>
                    <w:bottom w:val="single" w:sz="4" w:space="0" w:color="auto"/>
                    <w:right w:val="single" w:sz="4" w:space="0" w:color="auto"/>
                  </w:tcBorders>
                  <w:shd w:val="clear" w:color="auto" w:fill="FFFFFF"/>
                  <w:noWrap/>
                  <w:vAlign w:val="bottom"/>
                </w:tcPr>
                <w:p w14:paraId="72286972" w14:textId="77777777" w:rsidR="00C65A86" w:rsidRDefault="00C65A86">
                  <w:pPr>
                    <w:spacing w:after="0" w:line="240" w:lineRule="auto"/>
                    <w:jc w:val="right"/>
                    <w:rPr>
                      <w:rFonts w:cs="Arial"/>
                      <w:color w:val="000000"/>
                    </w:rPr>
                  </w:pPr>
                </w:p>
              </w:tc>
              <w:tc>
                <w:tcPr>
                  <w:tcW w:w="1276" w:type="dxa"/>
                  <w:tcBorders>
                    <w:top w:val="nil"/>
                    <w:left w:val="nil"/>
                    <w:bottom w:val="single" w:sz="4" w:space="0" w:color="auto"/>
                    <w:right w:val="single" w:sz="4" w:space="0" w:color="auto"/>
                  </w:tcBorders>
                  <w:shd w:val="clear" w:color="auto" w:fill="FFFFFF"/>
                  <w:noWrap/>
                  <w:vAlign w:val="bottom"/>
                </w:tcPr>
                <w:p w14:paraId="13621C80" w14:textId="77777777" w:rsidR="00C65A86" w:rsidRDefault="00C65A86">
                  <w:pPr>
                    <w:spacing w:after="0" w:line="240" w:lineRule="auto"/>
                    <w:jc w:val="right"/>
                    <w:rPr>
                      <w:rFonts w:cs="Arial"/>
                      <w:color w:val="000000"/>
                    </w:rPr>
                  </w:pPr>
                </w:p>
              </w:tc>
              <w:tc>
                <w:tcPr>
                  <w:tcW w:w="6418" w:type="dxa"/>
                  <w:tcBorders>
                    <w:top w:val="nil"/>
                    <w:left w:val="nil"/>
                    <w:bottom w:val="nil"/>
                    <w:right w:val="nil"/>
                  </w:tcBorders>
                  <w:shd w:val="clear" w:color="auto" w:fill="FFFFFF"/>
                  <w:noWrap/>
                  <w:vAlign w:val="bottom"/>
                </w:tcPr>
                <w:p w14:paraId="35EC0523" w14:textId="77777777" w:rsidR="00C65A86" w:rsidRDefault="00C65A86">
                  <w:pPr>
                    <w:spacing w:after="0" w:line="240" w:lineRule="auto"/>
                    <w:jc w:val="right"/>
                    <w:rPr>
                      <w:rFonts w:cs="Arial"/>
                      <w:color w:val="000000"/>
                    </w:rPr>
                  </w:pPr>
                </w:p>
              </w:tc>
            </w:tr>
            <w:tr w:rsidR="00C65A86" w14:paraId="5719C737" w14:textId="77777777">
              <w:trPr>
                <w:trHeight w:val="288"/>
              </w:trPr>
              <w:tc>
                <w:tcPr>
                  <w:tcW w:w="1050" w:type="dxa"/>
                  <w:tcBorders>
                    <w:top w:val="nil"/>
                    <w:left w:val="single" w:sz="4" w:space="0" w:color="auto"/>
                    <w:bottom w:val="single" w:sz="4" w:space="0" w:color="auto"/>
                    <w:right w:val="single" w:sz="4" w:space="0" w:color="auto"/>
                  </w:tcBorders>
                  <w:shd w:val="clear" w:color="auto" w:fill="FFFFFF"/>
                  <w:noWrap/>
                  <w:vAlign w:val="bottom"/>
                </w:tcPr>
                <w:p w14:paraId="6D8E4910" w14:textId="77777777" w:rsidR="00C65A86" w:rsidRDefault="00F34EE7">
                  <w:pPr>
                    <w:spacing w:after="0" w:line="240" w:lineRule="auto"/>
                    <w:jc w:val="center"/>
                    <w:rPr>
                      <w:rFonts w:cs="Arial"/>
                      <w:color w:val="000000"/>
                    </w:rPr>
                  </w:pPr>
                  <w:r>
                    <w:rPr>
                      <w:rFonts w:cs="Arial"/>
                      <w:color w:val="000000"/>
                    </w:rPr>
                    <w:t>GT5</w:t>
                  </w:r>
                </w:p>
              </w:tc>
              <w:tc>
                <w:tcPr>
                  <w:tcW w:w="1278" w:type="dxa"/>
                  <w:tcBorders>
                    <w:top w:val="nil"/>
                    <w:left w:val="nil"/>
                    <w:bottom w:val="single" w:sz="4" w:space="0" w:color="auto"/>
                    <w:right w:val="single" w:sz="4" w:space="0" w:color="auto"/>
                  </w:tcBorders>
                  <w:shd w:val="clear" w:color="auto" w:fill="FFFFFF"/>
                  <w:noWrap/>
                  <w:vAlign w:val="bottom"/>
                </w:tcPr>
                <w:p w14:paraId="0695D98F" w14:textId="77777777" w:rsidR="00C65A86" w:rsidRDefault="00C65A86">
                  <w:pPr>
                    <w:spacing w:after="0" w:line="240" w:lineRule="auto"/>
                    <w:jc w:val="right"/>
                    <w:rPr>
                      <w:rFonts w:cs="Arial"/>
                      <w:color w:val="000000"/>
                    </w:rPr>
                  </w:pPr>
                </w:p>
              </w:tc>
              <w:tc>
                <w:tcPr>
                  <w:tcW w:w="1276" w:type="dxa"/>
                  <w:tcBorders>
                    <w:top w:val="nil"/>
                    <w:left w:val="nil"/>
                    <w:bottom w:val="single" w:sz="4" w:space="0" w:color="auto"/>
                    <w:right w:val="single" w:sz="4" w:space="0" w:color="auto"/>
                  </w:tcBorders>
                  <w:shd w:val="clear" w:color="auto" w:fill="FFFFFF"/>
                  <w:noWrap/>
                  <w:vAlign w:val="bottom"/>
                </w:tcPr>
                <w:p w14:paraId="3DC80869" w14:textId="77777777" w:rsidR="00C65A86" w:rsidRDefault="00C65A86">
                  <w:pPr>
                    <w:spacing w:after="0" w:line="240" w:lineRule="auto"/>
                    <w:jc w:val="right"/>
                    <w:rPr>
                      <w:rFonts w:cs="Arial"/>
                      <w:color w:val="000000"/>
                    </w:rPr>
                  </w:pPr>
                </w:p>
              </w:tc>
              <w:tc>
                <w:tcPr>
                  <w:tcW w:w="6418" w:type="dxa"/>
                  <w:tcBorders>
                    <w:top w:val="nil"/>
                    <w:left w:val="nil"/>
                    <w:bottom w:val="nil"/>
                    <w:right w:val="nil"/>
                  </w:tcBorders>
                  <w:shd w:val="clear" w:color="auto" w:fill="FFFFFF"/>
                  <w:noWrap/>
                  <w:vAlign w:val="bottom"/>
                </w:tcPr>
                <w:p w14:paraId="3DF7663B" w14:textId="77777777" w:rsidR="00C65A86" w:rsidRDefault="00C65A86">
                  <w:pPr>
                    <w:spacing w:after="0" w:line="240" w:lineRule="auto"/>
                    <w:jc w:val="right"/>
                    <w:rPr>
                      <w:rFonts w:cs="Arial"/>
                      <w:color w:val="000000"/>
                    </w:rPr>
                  </w:pPr>
                </w:p>
              </w:tc>
            </w:tr>
          </w:tbl>
          <w:p w14:paraId="12FC6465" w14:textId="77777777" w:rsidR="00C65A86" w:rsidRDefault="00C65A86">
            <w:pPr>
              <w:tabs>
                <w:tab w:val="left" w:pos="7290"/>
              </w:tabs>
              <w:rPr>
                <w:rFonts w:cs="Arial"/>
              </w:rPr>
            </w:pPr>
          </w:p>
          <w:p w14:paraId="77A4413E" w14:textId="77777777" w:rsidR="00C65A86" w:rsidRDefault="00F34EE7">
            <w:pPr>
              <w:pStyle w:val="ListParagraph"/>
              <w:numPr>
                <w:ilvl w:val="0"/>
                <w:numId w:val="1"/>
              </w:numPr>
              <w:tabs>
                <w:tab w:val="left" w:pos="7290"/>
              </w:tabs>
              <w:rPr>
                <w:rFonts w:cs="Arial"/>
              </w:rPr>
            </w:pPr>
            <w:r>
              <w:rPr>
                <w:rFonts w:cs="Arial"/>
              </w:rPr>
              <w:t>Newer sites will include:</w:t>
            </w:r>
          </w:p>
          <w:p w14:paraId="7367DD75" w14:textId="77777777" w:rsidR="00C65A86" w:rsidRDefault="00F34EE7">
            <w:pPr>
              <w:pStyle w:val="ListParagraph"/>
              <w:numPr>
                <w:ilvl w:val="1"/>
                <w:numId w:val="2"/>
              </w:numPr>
              <w:tabs>
                <w:tab w:val="left" w:pos="7290"/>
              </w:tabs>
              <w:rPr>
                <w:rFonts w:cs="Arial"/>
              </w:rPr>
            </w:pPr>
            <w:r>
              <w:rPr>
                <w:rFonts w:cs="Arial"/>
              </w:rPr>
              <w:t>Distribution Network</w:t>
            </w:r>
          </w:p>
          <w:p w14:paraId="72A7CE1B" w14:textId="77777777" w:rsidR="00C65A86" w:rsidRDefault="00F34EE7">
            <w:pPr>
              <w:pStyle w:val="ListParagraph"/>
              <w:numPr>
                <w:ilvl w:val="1"/>
                <w:numId w:val="2"/>
              </w:numPr>
              <w:tabs>
                <w:tab w:val="left" w:pos="7290"/>
              </w:tabs>
              <w:rPr>
                <w:rFonts w:cs="Arial"/>
              </w:rPr>
            </w:pPr>
            <w:r>
              <w:rPr>
                <w:rFonts w:cs="Arial"/>
              </w:rPr>
              <w:t>Mean AQ (total of all MPRN AQ values divided by the number of MPRNs)</w:t>
            </w:r>
          </w:p>
          <w:p w14:paraId="2A9AE4B6" w14:textId="77777777" w:rsidR="00C65A86" w:rsidRDefault="00F34EE7">
            <w:pPr>
              <w:pStyle w:val="ListParagraph"/>
              <w:numPr>
                <w:ilvl w:val="1"/>
                <w:numId w:val="2"/>
              </w:numPr>
              <w:tabs>
                <w:tab w:val="left" w:pos="7290"/>
              </w:tabs>
              <w:rPr>
                <w:rFonts w:cs="Arial"/>
              </w:rPr>
            </w:pPr>
            <w:r>
              <w:rPr>
                <w:rFonts w:cs="Arial"/>
              </w:rPr>
              <w:lastRenderedPageBreak/>
              <w:t>Standard Deviation (the amount of variability among the AQ values across the MPRNs from the Mean)</w:t>
            </w:r>
          </w:p>
          <w:p w14:paraId="1344DA2F" w14:textId="77777777" w:rsidR="00C65A86" w:rsidRDefault="00F34EE7">
            <w:pPr>
              <w:pStyle w:val="ListParagraph"/>
              <w:numPr>
                <w:ilvl w:val="1"/>
                <w:numId w:val="2"/>
              </w:numPr>
              <w:tabs>
                <w:tab w:val="left" w:pos="7290"/>
              </w:tabs>
              <w:rPr>
                <w:rFonts w:cs="Arial"/>
              </w:rPr>
            </w:pPr>
            <w:r>
              <w:rPr>
                <w:rFonts w:cs="Arial"/>
              </w:rPr>
              <w:t xml:space="preserve">Median (the AQ values </w:t>
            </w:r>
            <w:r>
              <w:rPr>
                <w:rFonts w:cs="Arial"/>
              </w:rPr>
              <w:t>ordered, with the middle MPRN AQ value as the median)</w:t>
            </w:r>
          </w:p>
          <w:p w14:paraId="5372FC2A" w14:textId="77777777" w:rsidR="00C65A86" w:rsidRDefault="00F34EE7">
            <w:pPr>
              <w:pStyle w:val="ListParagraph"/>
              <w:numPr>
                <w:ilvl w:val="1"/>
                <w:numId w:val="2"/>
              </w:numPr>
              <w:tabs>
                <w:tab w:val="left" w:pos="7290"/>
              </w:tabs>
              <w:rPr>
                <w:rFonts w:cs="Arial"/>
              </w:rPr>
            </w:pPr>
            <w:proofErr w:type="spellStart"/>
            <w:r>
              <w:rPr>
                <w:rFonts w:cs="Arial"/>
              </w:rPr>
              <w:t>Obs</w:t>
            </w:r>
            <w:proofErr w:type="spellEnd"/>
            <w:r>
              <w:rPr>
                <w:rFonts w:cs="Arial"/>
              </w:rPr>
              <w:t>/Observation Count (the number of MPRNs included in the analysis)</w:t>
            </w:r>
          </w:p>
          <w:p w14:paraId="7D40AED8" w14:textId="77777777" w:rsidR="00C65A86" w:rsidRDefault="00F34EE7">
            <w:pPr>
              <w:tabs>
                <w:tab w:val="left" w:pos="7290"/>
              </w:tabs>
              <w:rPr>
                <w:rFonts w:cs="Arial"/>
                <w:i/>
                <w:iCs/>
              </w:rPr>
            </w:pPr>
            <w:r>
              <w:rPr>
                <w:rFonts w:cs="Arial"/>
                <w:i/>
                <w:iCs/>
              </w:rPr>
              <w:t xml:space="preserve">The report will be configured as </w:t>
            </w:r>
            <w:proofErr w:type="gramStart"/>
            <w:r>
              <w:rPr>
                <w:rFonts w:cs="Arial"/>
                <w:i/>
                <w:iCs/>
              </w:rPr>
              <w:t>below;</w:t>
            </w:r>
            <w:proofErr w:type="gramEnd"/>
          </w:p>
          <w:p w14:paraId="3580A1A2" w14:textId="77777777" w:rsidR="00C65A86" w:rsidRDefault="00F34EE7">
            <w:pPr>
              <w:tabs>
                <w:tab w:val="left" w:pos="7290"/>
              </w:tabs>
              <w:rPr>
                <w:rFonts w:cs="Arial"/>
                <w:i/>
                <w:iCs/>
              </w:rPr>
            </w:pPr>
            <w:r>
              <w:rPr>
                <w:rFonts w:asciiTheme="minorHAnsi" w:hAnsiTheme="minorHAnsi" w:cstheme="minorHAnsi"/>
              </w:rPr>
              <w:object w:dxaOrig="10163" w:dyaOrig="2978" w14:anchorId="14031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pt;height:108.5pt" o:ole="">
                  <v:imagedata r:id="rId13" o:title=""/>
                </v:shape>
                <o:OLEObject Type="Embed" ProgID="Visio.Drawing.15" ShapeID="_x0000_i1025" DrawAspect="Content" ObjectID="_1766418157" r:id="rId14"/>
              </w:object>
            </w:r>
          </w:p>
          <w:p w14:paraId="22C5A5C9" w14:textId="77777777" w:rsidR="00C65A86" w:rsidRDefault="00F34EE7">
            <w:pPr>
              <w:tabs>
                <w:tab w:val="left" w:pos="7290"/>
              </w:tabs>
              <w:rPr>
                <w:rFonts w:cs="Arial"/>
              </w:rPr>
            </w:pPr>
            <w:r>
              <w:rPr>
                <w:rFonts w:cs="Arial"/>
              </w:rPr>
              <w:t>The report for newer sites will provide two AQ breakdowns, one w</w:t>
            </w:r>
            <w:r>
              <w:rPr>
                <w:rFonts w:cs="Arial"/>
              </w:rPr>
              <w:t>here it provides insight into new connections' nominated AQs, and one that provides insight into the AQs of those sites that have since had a re-calculation. This is particularly the case in New Builds.</w:t>
            </w:r>
          </w:p>
          <w:p w14:paraId="1375D302" w14:textId="77777777" w:rsidR="00C65A86" w:rsidRDefault="00C65A86">
            <w:pPr>
              <w:tabs>
                <w:tab w:val="left" w:pos="7290"/>
              </w:tabs>
              <w:rPr>
                <w:rFonts w:cs="Arial"/>
                <w:color w:val="00B050"/>
              </w:rPr>
            </w:pPr>
          </w:p>
          <w:p w14:paraId="2A2CB60A" w14:textId="77777777" w:rsidR="00C65A86" w:rsidRDefault="00F34EE7">
            <w:pPr>
              <w:tabs>
                <w:tab w:val="left" w:pos="7290"/>
              </w:tabs>
              <w:rPr>
                <w:rFonts w:cs="Arial"/>
              </w:rPr>
            </w:pPr>
            <w:r>
              <w:rPr>
                <w:rFonts w:cs="Arial"/>
              </w:rPr>
              <w:t xml:space="preserve">The report parameters shall be configurable ensuring minimal hard coding </w:t>
            </w:r>
            <w:proofErr w:type="gramStart"/>
            <w:r>
              <w:rPr>
                <w:rFonts w:cs="Arial"/>
              </w:rPr>
              <w:t>in order to</w:t>
            </w:r>
            <w:proofErr w:type="gramEnd"/>
            <w:r>
              <w:rPr>
                <w:rFonts w:cs="Arial"/>
              </w:rPr>
              <w:t xml:space="preserve"> allow parameters to be amended in future where required. This will include parameters such as:</w:t>
            </w:r>
          </w:p>
          <w:p w14:paraId="10506DF6" w14:textId="77777777" w:rsidR="00C65A86" w:rsidRDefault="00F34EE7">
            <w:pPr>
              <w:pStyle w:val="ListParagraph"/>
              <w:numPr>
                <w:ilvl w:val="0"/>
                <w:numId w:val="3"/>
              </w:numPr>
              <w:tabs>
                <w:tab w:val="left" w:pos="7290"/>
              </w:tabs>
              <w:rPr>
                <w:rFonts w:cs="Arial"/>
              </w:rPr>
            </w:pPr>
            <w:r>
              <w:rPr>
                <w:rFonts w:cs="Arial"/>
              </w:rPr>
              <w:t>Number of years to utilise for AQ values (currently will be within 1 year or</w:t>
            </w:r>
            <w:r>
              <w:rPr>
                <w:rFonts w:cs="Arial"/>
              </w:rPr>
              <w:t xml:space="preserve"> more than 2 years).</w:t>
            </w:r>
          </w:p>
          <w:p w14:paraId="78971F0D" w14:textId="77777777" w:rsidR="00C65A86" w:rsidRDefault="00F34EE7">
            <w:pPr>
              <w:pStyle w:val="ListParagraph"/>
              <w:numPr>
                <w:ilvl w:val="0"/>
                <w:numId w:val="3"/>
              </w:numPr>
              <w:tabs>
                <w:tab w:val="left" w:pos="7290"/>
              </w:tabs>
              <w:rPr>
                <w:rFonts w:cs="Arial"/>
              </w:rPr>
            </w:pPr>
            <w:r>
              <w:rPr>
                <w:rFonts w:cs="Arial"/>
              </w:rPr>
              <w:t>MPRNs created within a given number of years.</w:t>
            </w:r>
          </w:p>
          <w:p w14:paraId="588F27C3" w14:textId="77777777" w:rsidR="00C65A86" w:rsidRDefault="00F34EE7">
            <w:pPr>
              <w:pStyle w:val="ListParagraph"/>
              <w:numPr>
                <w:ilvl w:val="0"/>
                <w:numId w:val="3"/>
              </w:numPr>
              <w:tabs>
                <w:tab w:val="left" w:pos="7290"/>
              </w:tabs>
              <w:rPr>
                <w:rFonts w:cs="Arial"/>
              </w:rPr>
            </w:pPr>
            <w:r>
              <w:rPr>
                <w:rFonts w:cs="Arial"/>
              </w:rPr>
              <w:t xml:space="preserve">The percentage of MPRN actual AQ exclusions (upper and lower limits). </w:t>
            </w:r>
          </w:p>
          <w:p w14:paraId="06F54F5E" w14:textId="77777777" w:rsidR="00C65A86" w:rsidRDefault="00F34EE7">
            <w:pPr>
              <w:pStyle w:val="ListParagraph"/>
              <w:numPr>
                <w:ilvl w:val="0"/>
                <w:numId w:val="3"/>
              </w:numPr>
              <w:tabs>
                <w:tab w:val="left" w:pos="7290"/>
              </w:tabs>
              <w:rPr>
                <w:rFonts w:cs="Arial"/>
              </w:rPr>
            </w:pPr>
            <w:r>
              <w:rPr>
                <w:rFonts w:cs="Arial"/>
              </w:rPr>
              <w:t>Email IDs for the recipients of the report within each Distribution Network Operator.</w:t>
            </w:r>
          </w:p>
          <w:p w14:paraId="0BF26F5E" w14:textId="77777777" w:rsidR="00C65A86" w:rsidRDefault="00C65A86">
            <w:pPr>
              <w:tabs>
                <w:tab w:val="left" w:pos="7290"/>
              </w:tabs>
              <w:rPr>
                <w:rFonts w:cs="Arial"/>
              </w:rPr>
            </w:pPr>
          </w:p>
          <w:p w14:paraId="6EA70EAF" w14:textId="77777777" w:rsidR="00C65A86" w:rsidRDefault="00F34EE7">
            <w:pPr>
              <w:tabs>
                <w:tab w:val="left" w:pos="7290"/>
              </w:tabs>
              <w:rPr>
                <w:rFonts w:cs="Arial"/>
              </w:rPr>
            </w:pPr>
            <w:r>
              <w:rPr>
                <w:rFonts w:cs="Arial"/>
              </w:rPr>
              <w:t>Amendments to configurable para</w:t>
            </w:r>
            <w:r>
              <w:rPr>
                <w:rFonts w:cs="Arial"/>
              </w:rPr>
              <w:t xml:space="preserve">meters can be requested by raising a support ticket as per the Business </w:t>
            </w:r>
            <w:proofErr w:type="gramStart"/>
            <w:r>
              <w:rPr>
                <w:rFonts w:cs="Arial"/>
              </w:rPr>
              <w:t>As</w:t>
            </w:r>
            <w:proofErr w:type="gramEnd"/>
            <w:r>
              <w:rPr>
                <w:rFonts w:cs="Arial"/>
              </w:rPr>
              <w:t xml:space="preserve"> Usual (BAU) process. This will also be the process if any further information is required from the data on the report provided.</w:t>
            </w:r>
          </w:p>
          <w:p w14:paraId="19EB4FDB" w14:textId="77777777" w:rsidR="00C65A86" w:rsidRDefault="00C65A86">
            <w:pPr>
              <w:tabs>
                <w:tab w:val="left" w:pos="7290"/>
              </w:tabs>
              <w:rPr>
                <w:rFonts w:cs="Arial"/>
                <w:b/>
                <w:bCs/>
              </w:rPr>
            </w:pPr>
          </w:p>
          <w:p w14:paraId="736336D5" w14:textId="77777777" w:rsidR="00C65A86" w:rsidRDefault="00F34EE7">
            <w:pPr>
              <w:tabs>
                <w:tab w:val="left" w:pos="7290"/>
              </w:tabs>
              <w:rPr>
                <w:rFonts w:cs="Arial"/>
                <w:b/>
                <w:bCs/>
              </w:rPr>
            </w:pPr>
            <w:r>
              <w:rPr>
                <w:rFonts w:cs="Arial"/>
                <w:b/>
                <w:bCs/>
              </w:rPr>
              <w:t>First Report</w:t>
            </w:r>
          </w:p>
          <w:p w14:paraId="403B8503" w14:textId="77777777" w:rsidR="00C65A86" w:rsidRDefault="00C65A86">
            <w:pPr>
              <w:tabs>
                <w:tab w:val="left" w:pos="7290"/>
              </w:tabs>
              <w:rPr>
                <w:rFonts w:cs="Arial"/>
                <w:b/>
                <w:bCs/>
              </w:rPr>
            </w:pPr>
          </w:p>
          <w:p w14:paraId="466A92D7" w14:textId="77777777" w:rsidR="00C65A86" w:rsidRDefault="00F34EE7">
            <w:pPr>
              <w:tabs>
                <w:tab w:val="left" w:pos="7290"/>
              </w:tabs>
              <w:rPr>
                <w:rFonts w:cs="Arial"/>
              </w:rPr>
            </w:pPr>
            <w:r>
              <w:rPr>
                <w:rFonts w:cs="Arial"/>
              </w:rPr>
              <w:t>The CDSP will provide an initial analy</w:t>
            </w:r>
            <w:r>
              <w:rPr>
                <w:rFonts w:cs="Arial"/>
              </w:rPr>
              <w:t>sis of actual domestic AQ usage against the current default New Connection AQ values (as of 1st January 2023 for newer sites and beyond 1</w:t>
            </w:r>
            <w:r>
              <w:rPr>
                <w:rFonts w:cs="Arial"/>
                <w:vertAlign w:val="superscript"/>
              </w:rPr>
              <w:t>st</w:t>
            </w:r>
            <w:r>
              <w:rPr>
                <w:rFonts w:cs="Arial"/>
              </w:rPr>
              <w:t xml:space="preserve"> January 2022 for older sites) in time for the Distribution Network Operators to review and if necessary, update thes</w:t>
            </w:r>
            <w:r>
              <w:rPr>
                <w:rFonts w:cs="Arial"/>
              </w:rPr>
              <w:t>e values effective from 1st April 2024. For any updates to occur from 1st April 2024, the Distribution Network Operators will receive the initial analysis from the CDSP in January 2024.</w:t>
            </w:r>
          </w:p>
          <w:p w14:paraId="01901847" w14:textId="77777777" w:rsidR="00C65A86" w:rsidRDefault="00C65A86">
            <w:pPr>
              <w:tabs>
                <w:tab w:val="left" w:pos="7290"/>
              </w:tabs>
              <w:rPr>
                <w:rFonts w:cs="Arial"/>
              </w:rPr>
            </w:pPr>
          </w:p>
          <w:p w14:paraId="10000AED" w14:textId="77777777" w:rsidR="00C65A86" w:rsidRDefault="00F34EE7">
            <w:pPr>
              <w:spacing w:after="200" w:line="276" w:lineRule="auto"/>
              <w:rPr>
                <w:rFonts w:ascii="Calibri" w:hAnsi="Calibri"/>
              </w:rPr>
            </w:pPr>
            <w:r>
              <w:rPr>
                <w:b/>
                <w:bCs/>
              </w:rPr>
              <w:t xml:space="preserve">Change Funding Arrangements: </w:t>
            </w:r>
          </w:p>
          <w:p w14:paraId="6CAFE33D" w14:textId="77777777" w:rsidR="00C65A86" w:rsidRDefault="00F34EE7">
            <w:r>
              <w:t>Due to the size and nature of the propo</w:t>
            </w:r>
            <w:r>
              <w:t>sed change, we do not anticipate any additional funding requirement will be necessary to complete the required work; with activities, including ongoing, future activity, being performed by Service &amp; Operate funded resources.</w:t>
            </w:r>
          </w:p>
          <w:p w14:paraId="32AD88E5" w14:textId="77777777" w:rsidR="00C65A86" w:rsidRDefault="00C65A86">
            <w:pPr>
              <w:tabs>
                <w:tab w:val="left" w:pos="7290"/>
              </w:tabs>
              <w:rPr>
                <w:rFonts w:ascii="Calibri" w:hAnsi="Calibri" w:cs="Calibri"/>
                <w:color w:val="FF0000"/>
              </w:rPr>
            </w:pPr>
          </w:p>
        </w:tc>
      </w:tr>
    </w:tbl>
    <w:p w14:paraId="58718BA6" w14:textId="77777777" w:rsidR="00C65A86" w:rsidRDefault="00F34EE7">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C65A86" w14:paraId="4FDCECB8" w14:textId="77777777">
        <w:trPr>
          <w:trHeight w:val="403"/>
        </w:trPr>
        <w:tc>
          <w:tcPr>
            <w:tcW w:w="1223" w:type="pct"/>
            <w:shd w:val="clear" w:color="auto" w:fill="B3EDFB"/>
            <w:vAlign w:val="center"/>
          </w:tcPr>
          <w:p w14:paraId="17075146" w14:textId="77777777" w:rsidR="00C65A86" w:rsidRDefault="00F34EE7">
            <w:pPr>
              <w:jc w:val="right"/>
              <w:rPr>
                <w:rFonts w:ascii="Calibri" w:hAnsi="Calibri" w:cs="Calibri"/>
              </w:rPr>
            </w:pPr>
            <w:r>
              <w:rPr>
                <w:rFonts w:ascii="Calibri" w:hAnsi="Calibri" w:cs="Calibri"/>
              </w:rPr>
              <w:t>Associated Change(s) and Title(s):</w:t>
            </w:r>
          </w:p>
        </w:tc>
        <w:tc>
          <w:tcPr>
            <w:tcW w:w="3777" w:type="pct"/>
            <w:vAlign w:val="center"/>
          </w:tcPr>
          <w:p w14:paraId="0EC5A879" w14:textId="77777777" w:rsidR="00C65A86" w:rsidRDefault="00F34EE7">
            <w:pPr>
              <w:rPr>
                <w:rFonts w:ascii="Calibri" w:hAnsi="Calibri" w:cs="Calibri"/>
              </w:rPr>
            </w:pPr>
            <w:r>
              <w:rPr>
                <w:rFonts w:ascii="Calibri" w:hAnsi="Calibri" w:cs="Calibri"/>
              </w:rPr>
              <w:t xml:space="preserve">N/A </w:t>
            </w:r>
          </w:p>
        </w:tc>
      </w:tr>
    </w:tbl>
    <w:p w14:paraId="6972229D" w14:textId="77777777" w:rsidR="00C65A86" w:rsidRDefault="00F34EE7">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C65A86" w14:paraId="46485E98" w14:textId="77777777">
        <w:trPr>
          <w:trHeight w:val="403"/>
        </w:trPr>
        <w:tc>
          <w:tcPr>
            <w:tcW w:w="1223" w:type="pct"/>
            <w:shd w:val="clear" w:color="auto" w:fill="B3EDFB"/>
            <w:vAlign w:val="center"/>
          </w:tcPr>
          <w:p w14:paraId="5AA6BDB8" w14:textId="77777777" w:rsidR="00C65A86" w:rsidRDefault="00F34EE7">
            <w:pPr>
              <w:jc w:val="right"/>
              <w:rPr>
                <w:rFonts w:ascii="Calibri" w:hAnsi="Calibri" w:cs="Calibri"/>
              </w:rPr>
            </w:pPr>
            <w:r>
              <w:rPr>
                <w:rFonts w:ascii="Calibri" w:hAnsi="Calibri" w:cs="Calibri"/>
              </w:rPr>
              <w:t>Target DSG discussion date:</w:t>
            </w:r>
          </w:p>
        </w:tc>
        <w:tc>
          <w:tcPr>
            <w:tcW w:w="3777" w:type="pct"/>
            <w:vAlign w:val="center"/>
          </w:tcPr>
          <w:p w14:paraId="49C93022" w14:textId="77777777" w:rsidR="00C65A86" w:rsidRDefault="00F34EE7">
            <w:pPr>
              <w:rPr>
                <w:rFonts w:ascii="Calibri" w:hAnsi="Calibri" w:cs="Calibri"/>
              </w:rPr>
            </w:pPr>
            <w:r>
              <w:rPr>
                <w:rFonts w:ascii="Calibri" w:hAnsi="Calibri" w:cs="Calibri"/>
              </w:rPr>
              <w:t>18/12/2023</w:t>
            </w:r>
          </w:p>
        </w:tc>
      </w:tr>
      <w:tr w:rsidR="00C65A86" w14:paraId="5E6164D3" w14:textId="77777777">
        <w:trPr>
          <w:trHeight w:val="403"/>
        </w:trPr>
        <w:tc>
          <w:tcPr>
            <w:tcW w:w="1223" w:type="pct"/>
            <w:shd w:val="clear" w:color="auto" w:fill="B3EDFB"/>
            <w:vAlign w:val="center"/>
          </w:tcPr>
          <w:p w14:paraId="6161C9AE" w14:textId="77777777" w:rsidR="00C65A86" w:rsidRDefault="00F34EE7">
            <w:pPr>
              <w:jc w:val="right"/>
              <w:rPr>
                <w:rFonts w:ascii="Calibri" w:hAnsi="Calibri" w:cs="Calibri"/>
              </w:rPr>
            </w:pPr>
            <w:r>
              <w:rPr>
                <w:rFonts w:ascii="Calibri" w:hAnsi="Calibri" w:cs="Calibri"/>
              </w:rPr>
              <w:t>Any further information:</w:t>
            </w:r>
          </w:p>
        </w:tc>
        <w:tc>
          <w:tcPr>
            <w:tcW w:w="3777" w:type="pct"/>
            <w:vAlign w:val="center"/>
          </w:tcPr>
          <w:p w14:paraId="7F82F797" w14:textId="77777777" w:rsidR="00C65A86" w:rsidRDefault="00F34EE7">
            <w:pPr>
              <w:rPr>
                <w:rFonts w:ascii="Calibri" w:hAnsi="Calibri" w:cs="Calibri"/>
              </w:rPr>
            </w:pPr>
            <w:r>
              <w:rPr>
                <w:rFonts w:ascii="Calibri" w:hAnsi="Calibri" w:cs="Calibri"/>
              </w:rPr>
              <w:t>To present the key points of this pack.</w:t>
            </w:r>
          </w:p>
        </w:tc>
      </w:tr>
    </w:tbl>
    <w:p w14:paraId="5965CDFD" w14:textId="77777777" w:rsidR="00C65A86" w:rsidRDefault="00F34EE7">
      <w:pPr>
        <w:pStyle w:val="Heading1"/>
        <w:rPr>
          <w:rFonts w:ascii="Calibri" w:hAnsi="Calibri" w:cs="Calibri"/>
        </w:rPr>
      </w:pPr>
      <w:r>
        <w:rPr>
          <w:rFonts w:ascii="Calibri" w:hAnsi="Calibri" w:cs="Calibri"/>
        </w:rPr>
        <w:lastRenderedPageBreak/>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C65A86" w14:paraId="52BCEE1E" w14:textId="77777777">
        <w:trPr>
          <w:trHeight w:val="403"/>
        </w:trPr>
        <w:tc>
          <w:tcPr>
            <w:tcW w:w="1223" w:type="pct"/>
            <w:shd w:val="clear" w:color="auto" w:fill="B3EDFB"/>
            <w:vAlign w:val="center"/>
          </w:tcPr>
          <w:p w14:paraId="319C4CDC" w14:textId="77777777" w:rsidR="00C65A86" w:rsidRDefault="00F34EE7">
            <w:pPr>
              <w:jc w:val="right"/>
              <w:rPr>
                <w:rFonts w:ascii="Calibri" w:hAnsi="Calibri" w:cs="Calibri"/>
              </w:rPr>
            </w:pPr>
            <w:r>
              <w:rPr>
                <w:rFonts w:ascii="Calibri" w:hAnsi="Calibri" w:cs="Calibri"/>
              </w:rPr>
              <w:t>Target Release:</w:t>
            </w:r>
          </w:p>
        </w:tc>
        <w:tc>
          <w:tcPr>
            <w:tcW w:w="3777" w:type="pct"/>
            <w:vAlign w:val="center"/>
          </w:tcPr>
          <w:p w14:paraId="543D679E" w14:textId="77777777" w:rsidR="00C65A86" w:rsidRDefault="00F34EE7">
            <w:pPr>
              <w:rPr>
                <w:rFonts w:ascii="Calibri" w:hAnsi="Calibri" w:cs="Calibri"/>
              </w:rPr>
            </w:pPr>
            <w:r>
              <w:rPr>
                <w:rFonts w:ascii="Calibri" w:hAnsi="Calibri" w:cs="Calibri"/>
              </w:rPr>
              <w:t xml:space="preserve">Release: Adhoc 01/2024 in line with </w:t>
            </w:r>
            <w:r>
              <w:rPr>
                <w:rFonts w:ascii="Calibri" w:hAnsi="Calibri" w:cs="Calibri"/>
              </w:rPr>
              <w:t>providing the default AQ values to Distribution Network Operators in 04/2024 at which point the new prices are set.</w:t>
            </w:r>
          </w:p>
        </w:tc>
      </w:tr>
      <w:tr w:rsidR="00C65A86" w14:paraId="5FFF63A3" w14:textId="77777777">
        <w:trPr>
          <w:trHeight w:val="403"/>
        </w:trPr>
        <w:tc>
          <w:tcPr>
            <w:tcW w:w="1223" w:type="pct"/>
            <w:shd w:val="clear" w:color="auto" w:fill="B3EDFB"/>
            <w:vAlign w:val="center"/>
          </w:tcPr>
          <w:p w14:paraId="3507C6F2" w14:textId="77777777" w:rsidR="00C65A86" w:rsidRDefault="00F34EE7">
            <w:pPr>
              <w:jc w:val="right"/>
              <w:rPr>
                <w:rFonts w:ascii="Calibri" w:hAnsi="Calibri" w:cs="Calibri"/>
              </w:rPr>
            </w:pPr>
            <w:r>
              <w:rPr>
                <w:rFonts w:ascii="Calibri" w:hAnsi="Calibri" w:cs="Calibri"/>
              </w:rPr>
              <w:t>Status:</w:t>
            </w:r>
          </w:p>
        </w:tc>
        <w:tc>
          <w:tcPr>
            <w:tcW w:w="3777" w:type="pct"/>
            <w:vAlign w:val="center"/>
          </w:tcPr>
          <w:p w14:paraId="066807C9" w14:textId="77777777" w:rsidR="00C65A86" w:rsidRDefault="00F34EE7">
            <w:pPr>
              <w:rPr>
                <w:rFonts w:ascii="Calibri" w:hAnsi="Calibri" w:cs="Calibri"/>
              </w:rPr>
            </w:pPr>
            <w:r>
              <w:rPr>
                <w:rFonts w:ascii="Calibri" w:hAnsi="Calibri" w:cs="Calibri"/>
              </w:rPr>
              <w:t>For Approval</w:t>
            </w:r>
          </w:p>
        </w:tc>
      </w:tr>
    </w:tbl>
    <w:p w14:paraId="639E5834" w14:textId="77777777" w:rsidR="00C65A86" w:rsidRDefault="00C65A86">
      <w:pPr>
        <w:rPr>
          <w:rFonts w:ascii="Calibri" w:hAnsi="Calibri" w:cs="Calibri"/>
        </w:rPr>
      </w:pPr>
    </w:p>
    <w:p w14:paraId="4CAAA39F" w14:textId="77777777" w:rsidR="00C65A86" w:rsidRDefault="00C65A86">
      <w:pPr>
        <w:pStyle w:val="Title"/>
        <w:rPr>
          <w:rFonts w:ascii="Calibri" w:hAnsi="Calibri" w:cs="Calibri"/>
        </w:rPr>
      </w:pPr>
    </w:p>
    <w:p w14:paraId="4953F7B5" w14:textId="77777777" w:rsidR="00C65A86" w:rsidRDefault="00C65A86">
      <w:pPr>
        <w:pStyle w:val="Title"/>
        <w:rPr>
          <w:rFonts w:ascii="Calibri" w:hAnsi="Calibri" w:cs="Calibri"/>
        </w:rPr>
      </w:pPr>
    </w:p>
    <w:p w14:paraId="3552B8A4" w14:textId="77777777" w:rsidR="00C65A86" w:rsidRDefault="00F34EE7">
      <w:pPr>
        <w:pStyle w:val="Title"/>
        <w:rPr>
          <w:rFonts w:ascii="Calibri" w:hAnsi="Calibri" w:cs="Calibri"/>
        </w:rPr>
      </w:pPr>
      <w:r>
        <w:rPr>
          <w:rFonts w:ascii="Calibri" w:hAnsi="Calibri" w:cs="Calibri"/>
        </w:rPr>
        <w:t>Industry Response Detailed Design Review</w:t>
      </w:r>
    </w:p>
    <w:p w14:paraId="418235E8" w14:textId="77777777" w:rsidR="00C65A86" w:rsidRDefault="00F34EE7">
      <w:pPr>
        <w:spacing w:after="0" w:line="240" w:lineRule="auto"/>
        <w:rPr>
          <w:rFonts w:ascii="Segoe UI" w:hAnsi="Segoe UI" w:cs="Segoe UI"/>
          <w:sz w:val="18"/>
          <w:szCs w:val="18"/>
        </w:rPr>
      </w:pPr>
      <w:r>
        <w:rPr>
          <w:rFonts w:cs="Arial"/>
          <w:color w:val="000000"/>
          <w:shd w:val="clear" w:color="auto" w:fill="E1E3E6"/>
        </w:rPr>
        <w:t>«</w:t>
      </w:r>
      <w:proofErr w:type="gramStart"/>
      <w:r>
        <w:rPr>
          <w:rFonts w:cs="Arial"/>
          <w:color w:val="000000"/>
          <w:shd w:val="clear" w:color="auto" w:fill="E1E3E6"/>
        </w:rPr>
        <w:t>RangeStart:HDS</w:t>
      </w:r>
      <w:proofErr w:type="gramEnd"/>
      <w:r>
        <w:rPr>
          <w:rFonts w:cs="Arial"/>
          <w:color w:val="000000"/>
          <w:shd w:val="clear" w:color="auto" w:fill="E1E3E6"/>
        </w:rPr>
        <w:t>»</w:t>
      </w:r>
      <w:r>
        <w:rPr>
          <w:rFonts w:cs="Arial"/>
        </w:rPr>
        <w:t> </w:t>
      </w:r>
      <w:r>
        <w:rPr>
          <w:rFonts w:cs="Arial"/>
        </w:rPr>
        <w:br/>
        <w:t> </w:t>
      </w:r>
      <w:r>
        <w:rPr>
          <w:rFonts w:cs="Arial"/>
        </w:rPr>
        <w:br/>
      </w:r>
      <w:r>
        <w:rPr>
          <w:rFonts w:ascii="Calibri" w:hAnsi="Calibri" w:cs="Calibri"/>
          <w:b/>
          <w:bCs/>
          <w:color w:val="3E5AA8"/>
          <w:sz w:val="28"/>
          <w:szCs w:val="28"/>
        </w:rPr>
        <w:t>Change Representation</w:t>
      </w:r>
      <w:r>
        <w:rPr>
          <w:rFonts w:ascii="Calibri" w:hAnsi="Calibri" w:cs="Calibri"/>
        </w:rPr>
        <w:t>  </w:t>
      </w:r>
    </w:p>
    <w:p w14:paraId="3B5AE650" w14:textId="77777777" w:rsidR="00C65A86" w:rsidRDefault="00F34EE7">
      <w:pPr>
        <w:spacing w:after="0" w:line="240" w:lineRule="auto"/>
        <w:rPr>
          <w:rFonts w:ascii="Segoe UI" w:hAnsi="Segoe UI" w:cs="Segoe UI"/>
          <w:sz w:val="18"/>
          <w:szCs w:val="18"/>
        </w:rPr>
      </w:pPr>
      <w:r>
        <w:rPr>
          <w:rFonts w:ascii="Calibri" w:hAnsi="Calibri" w:cs="Calibri"/>
        </w:rPr>
        <w:t>(To be completed by User and returned for response) </w:t>
      </w:r>
    </w:p>
    <w:p w14:paraId="29426D85" w14:textId="77777777" w:rsidR="00C65A86" w:rsidRDefault="00F34EE7">
      <w:pPr>
        <w:spacing w:after="0" w:line="240" w:lineRule="auto"/>
        <w:rPr>
          <w:rFonts w:ascii="Segoe UI" w:hAnsi="Segoe UI" w:cs="Segoe UI"/>
          <w:b/>
          <w:bCs/>
          <w:color w:val="3E5AA8"/>
          <w:sz w:val="18"/>
          <w:szCs w:val="18"/>
        </w:rPr>
      </w:pPr>
      <w:r>
        <w:rPr>
          <w:rFonts w:ascii="Calibri" w:hAnsi="Calibri" w:cs="Calibri"/>
          <w:b/>
          <w:bCs/>
          <w:i/>
          <w:iCs/>
        </w:rPr>
        <w:t xml:space="preserve">Please consider any commercial impacts to your organisation that Xoserve need to be aware of when formulating your </w:t>
      </w:r>
      <w:proofErr w:type="gramStart"/>
      <w:r>
        <w:rPr>
          <w:rFonts w:ascii="Calibri" w:hAnsi="Calibri" w:cs="Calibri"/>
          <w:b/>
          <w:bCs/>
          <w:i/>
          <w:iCs/>
        </w:rPr>
        <w:t>response</w:t>
      </w:r>
      <w:proofErr w:type="gramEnd"/>
      <w:r>
        <w:rPr>
          <w:rFonts w:ascii="Calibri" w:hAnsi="Calibri" w:cs="Calibri"/>
          <w:b/>
          <w:bCs/>
        </w:rPr>
        <w:t> </w:t>
      </w:r>
    </w:p>
    <w:p w14:paraId="747054B7" w14:textId="77777777" w:rsidR="00C65A86" w:rsidRDefault="00F34EE7">
      <w:pPr>
        <w:spacing w:after="0" w:line="240" w:lineRule="auto"/>
        <w:rPr>
          <w:rFonts w:ascii="Segoe UI" w:hAnsi="Segoe UI" w:cs="Segoe UI"/>
          <w:sz w:val="18"/>
          <w:szCs w:val="18"/>
        </w:rPr>
      </w:pPr>
      <w:r>
        <w:rPr>
          <w:rFonts w:ascii="Calibri" w:hAnsi="Calibri" w:cs="Calibri"/>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1920"/>
        <w:gridCol w:w="6000"/>
      </w:tblGrid>
      <w:tr w:rsidR="00C65A86" w14:paraId="13DF1141" w14:textId="77777777">
        <w:trPr>
          <w:trHeight w:val="390"/>
        </w:trPr>
        <w:tc>
          <w:tcPr>
            <w:tcW w:w="2565" w:type="dxa"/>
            <w:vMerge w:val="restart"/>
            <w:tcBorders>
              <w:top w:val="single" w:sz="6" w:space="0" w:color="auto"/>
              <w:left w:val="single" w:sz="6" w:space="0" w:color="auto"/>
              <w:bottom w:val="single" w:sz="6" w:space="0" w:color="auto"/>
              <w:right w:val="single" w:sz="6" w:space="0" w:color="auto"/>
            </w:tcBorders>
            <w:shd w:val="clear" w:color="auto" w:fill="B2ECFB"/>
            <w:vAlign w:val="center"/>
          </w:tcPr>
          <w:p w14:paraId="146EE2AD" w14:textId="77777777" w:rsidR="00C65A86" w:rsidRDefault="00F34EE7">
            <w:pPr>
              <w:spacing w:after="0" w:line="240" w:lineRule="auto"/>
              <w:jc w:val="right"/>
              <w:rPr>
                <w:rFonts w:ascii="Times New Roman" w:hAnsi="Times New Roman"/>
                <w:sz w:val="24"/>
                <w:szCs w:val="24"/>
              </w:rPr>
            </w:pPr>
            <w:r>
              <w:rPr>
                <w:rFonts w:ascii="Calibri" w:hAnsi="Calibri" w:cs="Calibri"/>
              </w:rPr>
              <w:t>User Contact Details: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7CFAB36D" w14:textId="77777777" w:rsidR="00C65A86" w:rsidRDefault="00F34EE7">
            <w:pPr>
              <w:spacing w:after="0" w:line="240" w:lineRule="auto"/>
              <w:jc w:val="right"/>
              <w:rPr>
                <w:rFonts w:ascii="Times New Roman" w:hAnsi="Times New Roman"/>
                <w:sz w:val="24"/>
                <w:szCs w:val="24"/>
              </w:rPr>
            </w:pPr>
            <w:r>
              <w:rPr>
                <w:rFonts w:ascii="Calibri" w:hAnsi="Calibri" w:cs="Calibri"/>
              </w:rPr>
              <w:t>Organisation: </w:t>
            </w:r>
          </w:p>
        </w:tc>
        <w:tc>
          <w:tcPr>
            <w:tcW w:w="6000" w:type="dxa"/>
            <w:tcBorders>
              <w:top w:val="single" w:sz="6" w:space="0" w:color="auto"/>
              <w:left w:val="single" w:sz="6" w:space="0" w:color="auto"/>
              <w:bottom w:val="single" w:sz="6" w:space="0" w:color="auto"/>
              <w:right w:val="single" w:sz="6" w:space="0" w:color="auto"/>
            </w:tcBorders>
            <w:shd w:val="clear" w:color="auto" w:fill="FFFFFF"/>
            <w:vAlign w:val="center"/>
          </w:tcPr>
          <w:p w14:paraId="38C25FB9"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«h1_organisation»</w:t>
            </w:r>
            <w:r>
              <w:rPr>
                <w:rFonts w:cs="Arial"/>
              </w:rPr>
              <w:t> </w:t>
            </w:r>
          </w:p>
        </w:tc>
      </w:tr>
      <w:tr w:rsidR="00C65A86" w14:paraId="5AA12AC0"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tcPr>
          <w:p w14:paraId="6FA5A44E" w14:textId="77777777" w:rsidR="00C65A86" w:rsidRDefault="00C65A86"/>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409D3F4B" w14:textId="77777777" w:rsidR="00C65A86" w:rsidRDefault="00F34EE7">
            <w:pPr>
              <w:spacing w:after="0" w:line="240" w:lineRule="auto"/>
              <w:jc w:val="right"/>
              <w:rPr>
                <w:rFonts w:ascii="Times New Roman" w:hAnsi="Times New Roman"/>
                <w:sz w:val="24"/>
                <w:szCs w:val="24"/>
              </w:rPr>
            </w:pPr>
            <w:r>
              <w:rPr>
                <w:rFonts w:ascii="Calibri" w:hAnsi="Calibri" w:cs="Calibri"/>
              </w:rPr>
              <w:t>Name: </w:t>
            </w:r>
          </w:p>
        </w:tc>
        <w:tc>
          <w:tcPr>
            <w:tcW w:w="6000" w:type="dxa"/>
            <w:tcBorders>
              <w:top w:val="single" w:sz="6" w:space="0" w:color="auto"/>
              <w:left w:val="single" w:sz="6" w:space="0" w:color="auto"/>
              <w:bottom w:val="single" w:sz="6" w:space="0" w:color="auto"/>
              <w:right w:val="single" w:sz="6" w:space="0" w:color="auto"/>
            </w:tcBorders>
            <w:shd w:val="clear" w:color="auto" w:fill="FFFFFF"/>
            <w:vAlign w:val="center"/>
          </w:tcPr>
          <w:p w14:paraId="6B91FCEE"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«h1_name»</w:t>
            </w:r>
            <w:r>
              <w:rPr>
                <w:rFonts w:cs="Arial"/>
              </w:rPr>
              <w:t> </w:t>
            </w:r>
          </w:p>
        </w:tc>
      </w:tr>
      <w:tr w:rsidR="00C65A86" w14:paraId="7750518E"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tcPr>
          <w:p w14:paraId="73F1DDFD" w14:textId="77777777" w:rsidR="00C65A86" w:rsidRDefault="00C65A86"/>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20DE35BD" w14:textId="77777777" w:rsidR="00C65A86" w:rsidRDefault="00F34EE7">
            <w:pPr>
              <w:spacing w:after="0" w:line="240" w:lineRule="auto"/>
              <w:jc w:val="right"/>
              <w:rPr>
                <w:rFonts w:ascii="Times New Roman" w:hAnsi="Times New Roman"/>
                <w:sz w:val="24"/>
                <w:szCs w:val="24"/>
              </w:rPr>
            </w:pPr>
            <w:r>
              <w:rPr>
                <w:rFonts w:ascii="Calibri" w:hAnsi="Calibri" w:cs="Calibri"/>
              </w:rPr>
              <w:t>Email: </w:t>
            </w:r>
          </w:p>
        </w:tc>
        <w:tc>
          <w:tcPr>
            <w:tcW w:w="6000" w:type="dxa"/>
            <w:tcBorders>
              <w:top w:val="single" w:sz="6" w:space="0" w:color="auto"/>
              <w:left w:val="single" w:sz="6" w:space="0" w:color="auto"/>
              <w:bottom w:val="single" w:sz="6" w:space="0" w:color="auto"/>
              <w:right w:val="single" w:sz="6" w:space="0" w:color="auto"/>
            </w:tcBorders>
            <w:shd w:val="clear" w:color="auto" w:fill="FFFFFF"/>
            <w:vAlign w:val="center"/>
          </w:tcPr>
          <w:p w14:paraId="07C04CD6"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«h1_email»</w:t>
            </w:r>
            <w:r>
              <w:rPr>
                <w:rFonts w:cs="Arial"/>
              </w:rPr>
              <w:t> </w:t>
            </w:r>
          </w:p>
        </w:tc>
      </w:tr>
      <w:tr w:rsidR="00C65A86" w14:paraId="6807CB2F"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tcPr>
          <w:p w14:paraId="5F55AE0B" w14:textId="77777777" w:rsidR="00C65A86" w:rsidRDefault="00C65A86"/>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7502C6C4" w14:textId="77777777" w:rsidR="00C65A86" w:rsidRDefault="00F34EE7">
            <w:pPr>
              <w:spacing w:after="0" w:line="240" w:lineRule="auto"/>
              <w:jc w:val="right"/>
              <w:rPr>
                <w:rFonts w:ascii="Times New Roman" w:hAnsi="Times New Roman"/>
                <w:sz w:val="24"/>
                <w:szCs w:val="24"/>
              </w:rPr>
            </w:pPr>
            <w:r>
              <w:rPr>
                <w:rFonts w:ascii="Calibri" w:hAnsi="Calibri" w:cs="Calibri"/>
              </w:rPr>
              <w:t>Telephone: </w:t>
            </w:r>
          </w:p>
        </w:tc>
        <w:tc>
          <w:tcPr>
            <w:tcW w:w="6000" w:type="dxa"/>
            <w:tcBorders>
              <w:top w:val="single" w:sz="6" w:space="0" w:color="auto"/>
              <w:left w:val="single" w:sz="6" w:space="0" w:color="auto"/>
              <w:bottom w:val="single" w:sz="6" w:space="0" w:color="auto"/>
              <w:right w:val="single" w:sz="6" w:space="0" w:color="auto"/>
            </w:tcBorders>
            <w:shd w:val="clear" w:color="auto" w:fill="FFFFFF"/>
            <w:vAlign w:val="center"/>
          </w:tcPr>
          <w:p w14:paraId="06904731"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«h1_telephone»</w:t>
            </w:r>
            <w:r>
              <w:rPr>
                <w:rFonts w:cs="Arial"/>
              </w:rPr>
              <w:t> </w:t>
            </w:r>
          </w:p>
        </w:tc>
      </w:tr>
      <w:tr w:rsidR="00C65A86" w14:paraId="062284FB"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0E0AC69C" w14:textId="77777777" w:rsidR="00C65A86" w:rsidRDefault="00F34EE7">
            <w:pPr>
              <w:spacing w:after="0" w:line="240" w:lineRule="auto"/>
              <w:jc w:val="right"/>
              <w:rPr>
                <w:rFonts w:ascii="Times New Roman" w:hAnsi="Times New Roman"/>
                <w:sz w:val="24"/>
                <w:szCs w:val="24"/>
              </w:rPr>
            </w:pPr>
            <w:r>
              <w:rPr>
                <w:rFonts w:ascii="Calibri" w:hAnsi="Calibri" w:cs="Calibri"/>
              </w:rPr>
              <w:t>Customer decision on Change Pack: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71FDCD"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«h1_userDataStatus»</w:t>
            </w:r>
            <w:r>
              <w:rPr>
                <w:rFonts w:cs="Arial"/>
              </w:rPr>
              <w:t> </w:t>
            </w:r>
          </w:p>
        </w:tc>
      </w:tr>
      <w:tr w:rsidR="00C65A86" w14:paraId="71948E77"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75544D0C" w14:textId="77777777" w:rsidR="00C65A86" w:rsidRDefault="00F34EE7">
            <w:pPr>
              <w:spacing w:after="0" w:line="240" w:lineRule="auto"/>
              <w:jc w:val="right"/>
              <w:rPr>
                <w:rFonts w:ascii="Times New Roman" w:hAnsi="Times New Roman"/>
                <w:sz w:val="24"/>
                <w:szCs w:val="24"/>
              </w:rPr>
            </w:pPr>
            <w:r>
              <w:rPr>
                <w:rFonts w:ascii="Calibri" w:hAnsi="Calibri" w:cs="Calibri"/>
              </w:rPr>
              <w:t>Commercial impacts: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E1CCA95"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«h1_commercial_impacts»</w:t>
            </w:r>
            <w:r>
              <w:rPr>
                <w:rFonts w:cs="Arial"/>
              </w:rPr>
              <w:t> </w:t>
            </w:r>
          </w:p>
        </w:tc>
      </w:tr>
      <w:tr w:rsidR="00C65A86" w14:paraId="26054735"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6B2A715A" w14:textId="77777777" w:rsidR="00C65A86" w:rsidRDefault="00F34EE7">
            <w:pPr>
              <w:spacing w:after="0" w:line="240" w:lineRule="auto"/>
              <w:jc w:val="right"/>
              <w:rPr>
                <w:rFonts w:ascii="Times New Roman" w:hAnsi="Times New Roman"/>
                <w:sz w:val="24"/>
                <w:szCs w:val="24"/>
              </w:rPr>
            </w:pPr>
            <w:r>
              <w:rPr>
                <w:rFonts w:ascii="Calibri" w:hAnsi="Calibri" w:cs="Calibri"/>
              </w:rPr>
              <w:t>Representation Publication: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4B68EE"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«h1_consultation»</w:t>
            </w:r>
            <w:r>
              <w:rPr>
                <w:rFonts w:cs="Arial"/>
              </w:rPr>
              <w:t> </w:t>
            </w:r>
          </w:p>
        </w:tc>
      </w:tr>
      <w:tr w:rsidR="00C65A86" w14:paraId="57159351"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33898071" w14:textId="77777777" w:rsidR="00C65A86" w:rsidRDefault="00F34EE7">
            <w:pPr>
              <w:spacing w:after="0" w:line="240" w:lineRule="auto"/>
              <w:jc w:val="right"/>
              <w:rPr>
                <w:rFonts w:ascii="Times New Roman" w:hAnsi="Times New Roman"/>
                <w:sz w:val="24"/>
                <w:szCs w:val="24"/>
              </w:rPr>
            </w:pPr>
            <w:r>
              <w:rPr>
                <w:rFonts w:ascii="Calibri" w:hAnsi="Calibri" w:cs="Calibri"/>
              </w:rPr>
              <w:t>Representation Comments: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112DC4"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«h1_userDataComments»</w:t>
            </w:r>
            <w:r>
              <w:rPr>
                <w:rFonts w:cs="Arial"/>
              </w:rPr>
              <w:t> </w:t>
            </w:r>
          </w:p>
        </w:tc>
      </w:tr>
    </w:tbl>
    <w:p w14:paraId="71C15F77" w14:textId="77777777" w:rsidR="00C65A86" w:rsidRDefault="00F34EE7">
      <w:pPr>
        <w:spacing w:after="0" w:line="240" w:lineRule="auto"/>
        <w:rPr>
          <w:rFonts w:ascii="Segoe UI" w:hAnsi="Segoe UI" w:cs="Segoe UI"/>
          <w:sz w:val="18"/>
          <w:szCs w:val="18"/>
        </w:rPr>
      </w:pPr>
      <w:r>
        <w:rPr>
          <w:rFonts w:cs="Arial"/>
        </w:rPr>
        <w:t> </w:t>
      </w:r>
    </w:p>
    <w:p w14:paraId="22785EA7" w14:textId="77777777" w:rsidR="00C65A86" w:rsidRDefault="00F34EE7">
      <w:pPr>
        <w:spacing w:after="0" w:line="240" w:lineRule="auto"/>
        <w:rPr>
          <w:rFonts w:ascii="Segoe UI" w:hAnsi="Segoe UI" w:cs="Segoe UI"/>
          <w:b/>
          <w:bCs/>
          <w:color w:val="3E5AA8"/>
          <w:sz w:val="18"/>
          <w:szCs w:val="18"/>
        </w:rPr>
      </w:pPr>
      <w:r>
        <w:rPr>
          <w:rFonts w:ascii="Calibri" w:hAnsi="Calibri" w:cs="Calibri"/>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920"/>
      </w:tblGrid>
      <w:tr w:rsidR="00C65A86" w14:paraId="0D658288" w14:textId="77777777">
        <w:trPr>
          <w:trHeight w:val="66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7ED40169" w14:textId="77777777" w:rsidR="00C65A86" w:rsidRDefault="00F34EE7">
            <w:pPr>
              <w:spacing w:after="0" w:line="240" w:lineRule="auto"/>
              <w:jc w:val="right"/>
              <w:rPr>
                <w:rFonts w:ascii="Times New Roman" w:hAnsi="Times New Roman"/>
                <w:sz w:val="24"/>
                <w:szCs w:val="24"/>
              </w:rPr>
            </w:pPr>
            <w:r>
              <w:rPr>
                <w:rFonts w:ascii="Calibri" w:hAnsi="Calibri" w:cs="Calibri"/>
              </w:rPr>
              <w:t>Xoserve Response to Organisations Comments: </w:t>
            </w:r>
          </w:p>
        </w:tc>
        <w:tc>
          <w:tcPr>
            <w:tcW w:w="7920" w:type="dxa"/>
            <w:tcBorders>
              <w:top w:val="single" w:sz="6" w:space="0" w:color="auto"/>
              <w:left w:val="single" w:sz="6" w:space="0" w:color="auto"/>
              <w:bottom w:val="single" w:sz="6" w:space="0" w:color="auto"/>
              <w:right w:val="single" w:sz="6" w:space="0" w:color="auto"/>
            </w:tcBorders>
            <w:shd w:val="clear" w:color="auto" w:fill="FFFFFF"/>
            <w:vAlign w:val="center"/>
          </w:tcPr>
          <w:p w14:paraId="264703B2" w14:textId="77777777" w:rsidR="00C65A86" w:rsidRDefault="00F34EE7">
            <w:pPr>
              <w:spacing w:after="0" w:line="240" w:lineRule="auto"/>
              <w:rPr>
                <w:rFonts w:ascii="Times New Roman" w:hAnsi="Times New Roman"/>
                <w:sz w:val="24"/>
                <w:szCs w:val="24"/>
              </w:rPr>
            </w:pPr>
            <w:r>
              <w:rPr>
                <w:rFonts w:cs="Arial"/>
                <w:color w:val="000000"/>
                <w:shd w:val="clear" w:color="auto" w:fill="E1E3E6"/>
              </w:rPr>
              <w:t>«h1_xoserveResponse»</w:t>
            </w:r>
            <w:r>
              <w:rPr>
                <w:rFonts w:cs="Arial"/>
              </w:rPr>
              <w:t> </w:t>
            </w:r>
          </w:p>
        </w:tc>
      </w:tr>
    </w:tbl>
    <w:p w14:paraId="0A4D5E19" w14:textId="77777777" w:rsidR="00C65A86" w:rsidRDefault="00F34EE7">
      <w:pPr>
        <w:spacing w:after="0" w:line="240" w:lineRule="auto"/>
        <w:rPr>
          <w:rFonts w:ascii="Segoe UI" w:hAnsi="Segoe UI" w:cs="Segoe UI"/>
          <w:sz w:val="18"/>
          <w:szCs w:val="18"/>
        </w:rPr>
      </w:pPr>
      <w:r>
        <w:rPr>
          <w:rFonts w:cs="Arial"/>
        </w:rPr>
        <w:t> </w:t>
      </w:r>
    </w:p>
    <w:p w14:paraId="551F8B85" w14:textId="77777777" w:rsidR="00C65A86" w:rsidRDefault="00F34EE7">
      <w:pPr>
        <w:spacing w:after="0" w:line="240" w:lineRule="auto"/>
        <w:rPr>
          <w:rFonts w:ascii="Segoe UI" w:hAnsi="Segoe UI" w:cs="Segoe UI"/>
          <w:sz w:val="18"/>
          <w:szCs w:val="18"/>
        </w:rPr>
      </w:pPr>
      <w:r>
        <w:rPr>
          <w:rFonts w:ascii="Calibri" w:hAnsi="Calibri" w:cs="Calibri"/>
        </w:rPr>
        <w:t xml:space="preserve">Please send the completed representation response to </w:t>
      </w:r>
      <w:hyperlink r:id="rId15" w:tgtFrame="_blank">
        <w:r>
          <w:rPr>
            <w:rFonts w:ascii="Calibri" w:hAnsi="Calibri" w:cs="Calibri"/>
            <w:color w:val="6440A3"/>
            <w:u w:val="single"/>
          </w:rPr>
          <w:t>uklink@xoserve.com</w:t>
        </w:r>
      </w:hyperlink>
      <w:r>
        <w:rPr>
          <w:rFonts w:ascii="Calibri" w:hAnsi="Calibri" w:cs="Calibri"/>
        </w:rPr>
        <w:t>  </w:t>
      </w:r>
    </w:p>
    <w:p w14:paraId="36384E20" w14:textId="77777777" w:rsidR="00C65A86" w:rsidRDefault="00F34EE7">
      <w:pPr>
        <w:spacing w:after="0" w:line="240" w:lineRule="auto"/>
        <w:rPr>
          <w:rFonts w:ascii="Segoe UI" w:hAnsi="Segoe UI" w:cs="Segoe UI"/>
          <w:sz w:val="18"/>
          <w:szCs w:val="18"/>
        </w:rPr>
      </w:pPr>
      <w:r>
        <w:rPr>
          <w:rFonts w:cs="Arial"/>
        </w:rPr>
        <w:t> </w:t>
      </w:r>
    </w:p>
    <w:p w14:paraId="2919EF2D" w14:textId="77777777" w:rsidR="00C65A86" w:rsidRDefault="00F34EE7">
      <w:pPr>
        <w:spacing w:after="0" w:line="240" w:lineRule="auto"/>
        <w:rPr>
          <w:rFonts w:ascii="Segoe UI" w:hAnsi="Segoe UI" w:cs="Segoe UI"/>
          <w:sz w:val="18"/>
          <w:szCs w:val="18"/>
        </w:rPr>
      </w:pPr>
      <w:r>
        <w:rPr>
          <w:rFonts w:cs="Arial"/>
          <w:color w:val="000000"/>
          <w:shd w:val="clear" w:color="auto" w:fill="E1E3E6"/>
        </w:rPr>
        <w:t>«</w:t>
      </w:r>
      <w:proofErr w:type="gramStart"/>
      <w:r>
        <w:rPr>
          <w:rFonts w:cs="Arial"/>
          <w:color w:val="000000"/>
          <w:shd w:val="clear" w:color="auto" w:fill="E1E3E6"/>
        </w:rPr>
        <w:t>RangeEnd:HDS</w:t>
      </w:r>
      <w:proofErr w:type="gramEnd"/>
      <w:r>
        <w:rPr>
          <w:rFonts w:cs="Arial"/>
          <w:color w:val="000000"/>
          <w:shd w:val="clear" w:color="auto" w:fill="E1E3E6"/>
        </w:rPr>
        <w:t>»</w:t>
      </w:r>
      <w:r>
        <w:rPr>
          <w:rFonts w:cs="Arial"/>
        </w:rPr>
        <w:t> </w:t>
      </w:r>
    </w:p>
    <w:p w14:paraId="62F96B1C" w14:textId="77777777" w:rsidR="00C65A86" w:rsidRDefault="00C65A86">
      <w:pPr>
        <w:pStyle w:val="Title"/>
      </w:pPr>
    </w:p>
    <w:p w14:paraId="158F023E" w14:textId="77777777" w:rsidR="00C65A86" w:rsidRDefault="00C65A86">
      <w:pPr>
        <w:pStyle w:val="Title"/>
      </w:pPr>
    </w:p>
    <w:p w14:paraId="2A55BBAC" w14:textId="77777777" w:rsidR="00C65A86" w:rsidRDefault="00C65A86">
      <w:pPr>
        <w:pStyle w:val="Title"/>
        <w:rPr>
          <w:rFonts w:ascii="Calibri" w:hAnsi="Calibri" w:cs="Calibri"/>
        </w:rPr>
      </w:pPr>
    </w:p>
    <w:p w14:paraId="360D8356" w14:textId="77777777" w:rsidR="00C65A86" w:rsidRDefault="00C65A86">
      <w:pPr>
        <w:pStyle w:val="Title"/>
        <w:rPr>
          <w:rFonts w:ascii="Calibri" w:hAnsi="Calibri" w:cs="Calibri"/>
        </w:rPr>
      </w:pPr>
    </w:p>
    <w:p w14:paraId="3F744984" w14:textId="77777777" w:rsidR="00C65A86" w:rsidRDefault="00C65A86">
      <w:pPr>
        <w:pStyle w:val="Title"/>
        <w:rPr>
          <w:rFonts w:ascii="Calibri" w:hAnsi="Calibri" w:cs="Calibri"/>
        </w:rPr>
      </w:pPr>
    </w:p>
    <w:p w14:paraId="6B352D89" w14:textId="77777777" w:rsidR="00C65A86" w:rsidRDefault="00F34EE7">
      <w:pPr>
        <w:pStyle w:val="Title"/>
        <w:rPr>
          <w:rFonts w:ascii="Calibri" w:hAnsi="Calibri" w:cs="Calibri"/>
        </w:rPr>
      </w:pPr>
      <w:r>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C65A86" w14:paraId="7144C247" w14:textId="77777777">
        <w:trPr>
          <w:trHeight w:val="403"/>
        </w:trPr>
        <w:tc>
          <w:tcPr>
            <w:tcW w:w="1226" w:type="pct"/>
            <w:shd w:val="clear" w:color="auto" w:fill="B3EDFB"/>
            <w:vAlign w:val="center"/>
          </w:tcPr>
          <w:p w14:paraId="7220BFC7" w14:textId="77777777" w:rsidR="00C65A86" w:rsidRDefault="00F34EE7">
            <w:pPr>
              <w:jc w:val="right"/>
              <w:rPr>
                <w:rFonts w:ascii="Calibri" w:hAnsi="Calibri" w:cs="Calibri"/>
              </w:rPr>
            </w:pPr>
            <w:r>
              <w:rPr>
                <w:rFonts w:ascii="Calibri" w:hAnsi="Calibri" w:cs="Calibri"/>
              </w:rPr>
              <w:t>Change Status:</w:t>
            </w:r>
          </w:p>
        </w:tc>
        <w:tc>
          <w:tcPr>
            <w:tcW w:w="1258" w:type="pct"/>
            <w:vAlign w:val="center"/>
          </w:tcPr>
          <w:p w14:paraId="6D6A1B6B" w14:textId="0E8C1E46" w:rsidR="00C65A86" w:rsidRDefault="00F34EE7">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Approve</w:t>
            </w:r>
          </w:p>
        </w:tc>
        <w:tc>
          <w:tcPr>
            <w:tcW w:w="1259" w:type="pct"/>
            <w:gridSpan w:val="3"/>
            <w:vAlign w:val="center"/>
          </w:tcPr>
          <w:p w14:paraId="1AAAC7E4" w14:textId="77777777" w:rsidR="00C65A86" w:rsidRDefault="00F34EE7">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24C33E96" w14:textId="77777777" w:rsidR="00C65A86" w:rsidRDefault="00F34EE7">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C65A86" w14:paraId="591DFD68" w14:textId="77777777">
        <w:trPr>
          <w:trHeight w:val="403"/>
        </w:trPr>
        <w:tc>
          <w:tcPr>
            <w:tcW w:w="1226" w:type="pct"/>
            <w:vMerge w:val="restart"/>
            <w:shd w:val="clear" w:color="auto" w:fill="B3EDFB"/>
            <w:vAlign w:val="center"/>
          </w:tcPr>
          <w:p w14:paraId="75DE0A10" w14:textId="77777777" w:rsidR="00C65A86" w:rsidRDefault="00F34EE7">
            <w:pPr>
              <w:jc w:val="right"/>
              <w:rPr>
                <w:rFonts w:ascii="Calibri" w:hAnsi="Calibri" w:cs="Calibri"/>
              </w:rPr>
            </w:pPr>
            <w:r>
              <w:rPr>
                <w:rFonts w:ascii="Calibri" w:hAnsi="Calibri" w:cs="Calibri"/>
              </w:rPr>
              <w:t>Industry Consultation:</w:t>
            </w:r>
          </w:p>
        </w:tc>
        <w:tc>
          <w:tcPr>
            <w:tcW w:w="1888" w:type="pct"/>
            <w:gridSpan w:val="2"/>
            <w:vAlign w:val="center"/>
          </w:tcPr>
          <w:p w14:paraId="6234F3C8" w14:textId="24E28893" w:rsidR="00C65A86" w:rsidRDefault="00F34EE7">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2479361F" w14:textId="77777777" w:rsidR="00C65A86" w:rsidRDefault="00F34EE7">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C65A86" w14:paraId="2C216995" w14:textId="77777777">
        <w:trPr>
          <w:trHeight w:val="403"/>
        </w:trPr>
        <w:tc>
          <w:tcPr>
            <w:tcW w:w="1226" w:type="pct"/>
            <w:vMerge/>
            <w:shd w:val="clear" w:color="auto" w:fill="B3EDFB"/>
            <w:vAlign w:val="center"/>
          </w:tcPr>
          <w:p w14:paraId="6E8F56D2" w14:textId="77777777" w:rsidR="00C65A86" w:rsidRDefault="00C65A86"/>
        </w:tc>
        <w:tc>
          <w:tcPr>
            <w:tcW w:w="1888" w:type="pct"/>
            <w:gridSpan w:val="2"/>
            <w:vAlign w:val="center"/>
          </w:tcPr>
          <w:p w14:paraId="0C02A08A" w14:textId="77777777" w:rsidR="00C65A86" w:rsidRDefault="00F34EE7">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5BD5977C" w14:textId="77777777" w:rsidR="00C65A86" w:rsidRDefault="00F34EE7">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C65A86" w14:paraId="31BE8ACE" w14:textId="77777777">
        <w:trPr>
          <w:trHeight w:val="403"/>
        </w:trPr>
        <w:tc>
          <w:tcPr>
            <w:tcW w:w="1226" w:type="pct"/>
            <w:shd w:val="clear" w:color="auto" w:fill="B3EDFB"/>
            <w:vAlign w:val="center"/>
          </w:tcPr>
          <w:p w14:paraId="18DC446F" w14:textId="77777777" w:rsidR="00C65A86" w:rsidRDefault="00F34EE7">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12-18T00:00:00Z">
                <w:dateFormat w:val="dd/MM/yyyy"/>
                <w:lid w:val="en-GB"/>
                <w:storeMappedDataAs w:val="dateTime"/>
                <w:calendar w:val="gregorian"/>
              </w:date>
            </w:sdtPr>
            <w:sdtEndPr/>
            <w:sdtContent>
              <w:p w14:paraId="553A1EDB" w14:textId="4DC07FF9" w:rsidR="00C65A86" w:rsidRDefault="00F34EE7">
                <w:r>
                  <w:rPr>
                    <w:rFonts w:ascii="Calibri" w:hAnsi="Calibri" w:cs="Calibri"/>
                  </w:rPr>
                  <w:t>18/12/2023</w:t>
                </w:r>
              </w:p>
            </w:sdtContent>
          </w:sdt>
        </w:tc>
      </w:tr>
      <w:tr w:rsidR="00C65A86" w14:paraId="2D5430D3" w14:textId="77777777">
        <w:trPr>
          <w:trHeight w:val="403"/>
        </w:trPr>
        <w:tc>
          <w:tcPr>
            <w:tcW w:w="1226" w:type="pct"/>
            <w:shd w:val="clear" w:color="auto" w:fill="B3EDFB"/>
            <w:vAlign w:val="center"/>
          </w:tcPr>
          <w:p w14:paraId="75DFD31B" w14:textId="77777777" w:rsidR="00C65A86" w:rsidRDefault="00F34EE7">
            <w:pPr>
              <w:jc w:val="right"/>
              <w:rPr>
                <w:rFonts w:ascii="Calibri" w:hAnsi="Calibri" w:cs="Calibri"/>
              </w:rPr>
            </w:pPr>
            <w:r>
              <w:rPr>
                <w:rFonts w:ascii="Calibri" w:hAnsi="Calibri" w:cs="Calibri"/>
              </w:rPr>
              <w:t>Comms Ref(s):</w:t>
            </w:r>
          </w:p>
        </w:tc>
        <w:tc>
          <w:tcPr>
            <w:tcW w:w="3774" w:type="pct"/>
            <w:gridSpan w:val="5"/>
            <w:vAlign w:val="center"/>
          </w:tcPr>
          <w:p w14:paraId="26B29D95" w14:textId="1ECC9E61" w:rsidR="00C65A86" w:rsidRDefault="00F34EE7">
            <w:pPr>
              <w:rPr>
                <w:rFonts w:ascii="Calibri" w:hAnsi="Calibri" w:cs="Calibri"/>
              </w:rPr>
            </w:pPr>
            <w:r w:rsidRPr="00F34EE7">
              <w:rPr>
                <w:rFonts w:ascii="Calibri" w:hAnsi="Calibri" w:cs="Calibri"/>
              </w:rPr>
              <w:t>3244.2 - VO - PO</w:t>
            </w:r>
          </w:p>
        </w:tc>
      </w:tr>
      <w:tr w:rsidR="00C65A86" w14:paraId="63BA5DD1" w14:textId="77777777">
        <w:trPr>
          <w:trHeight w:val="403"/>
        </w:trPr>
        <w:tc>
          <w:tcPr>
            <w:tcW w:w="1226" w:type="pct"/>
            <w:shd w:val="clear" w:color="auto" w:fill="B3EDFB"/>
            <w:vAlign w:val="center"/>
          </w:tcPr>
          <w:p w14:paraId="11E1E460" w14:textId="77777777" w:rsidR="00C65A86" w:rsidRDefault="00F34EE7">
            <w:pPr>
              <w:jc w:val="right"/>
              <w:rPr>
                <w:rFonts w:ascii="Calibri" w:hAnsi="Calibri" w:cs="Calibri"/>
              </w:rPr>
            </w:pPr>
            <w:r>
              <w:rPr>
                <w:rFonts w:ascii="Calibri" w:hAnsi="Calibri" w:cs="Calibri"/>
              </w:rPr>
              <w:t>Number of Responses:</w:t>
            </w:r>
          </w:p>
        </w:tc>
        <w:tc>
          <w:tcPr>
            <w:tcW w:w="3774" w:type="pct"/>
            <w:gridSpan w:val="5"/>
            <w:vAlign w:val="center"/>
          </w:tcPr>
          <w:p w14:paraId="2202E28F" w14:textId="2AE4AA35" w:rsidR="00C65A86" w:rsidRDefault="00F34EE7">
            <w:pPr>
              <w:rPr>
                <w:rFonts w:ascii="Calibri" w:hAnsi="Calibri" w:cs="Calibri"/>
              </w:rPr>
            </w:pPr>
            <w:r>
              <w:rPr>
                <w:rFonts w:ascii="Calibri" w:hAnsi="Calibri" w:cs="Calibri"/>
              </w:rPr>
              <w:t>1</w:t>
            </w:r>
          </w:p>
        </w:tc>
      </w:tr>
      <w:tr w:rsidR="00C65A86" w14:paraId="37C9D40E" w14:textId="77777777">
        <w:trPr>
          <w:trHeight w:val="403"/>
        </w:trPr>
        <w:tc>
          <w:tcPr>
            <w:tcW w:w="1226" w:type="pct"/>
            <w:vMerge w:val="restart"/>
            <w:shd w:val="clear" w:color="auto" w:fill="B3EDFB"/>
            <w:vAlign w:val="center"/>
          </w:tcPr>
          <w:p w14:paraId="7FADFAE8" w14:textId="77777777" w:rsidR="00C65A86" w:rsidRDefault="00F34EE7">
            <w:pPr>
              <w:jc w:val="right"/>
              <w:rPr>
                <w:rFonts w:ascii="Calibri" w:hAnsi="Calibri" w:cs="Calibri"/>
              </w:rPr>
            </w:pPr>
            <w:r>
              <w:rPr>
                <w:rFonts w:ascii="Calibri" w:hAnsi="Calibri" w:cs="Calibri"/>
              </w:rPr>
              <w:t>Solution Voting:</w:t>
            </w:r>
          </w:p>
        </w:tc>
        <w:tc>
          <w:tcPr>
            <w:tcW w:w="2215" w:type="pct"/>
            <w:gridSpan w:val="3"/>
            <w:vAlign w:val="center"/>
          </w:tcPr>
          <w:p w14:paraId="507F8A45" w14:textId="5C83C69F" w:rsidR="00C65A86" w:rsidRDefault="00F34EE7">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EndPr/>
            <w:sdtContent>
              <w:p w14:paraId="47E859CC" w14:textId="1008454D" w:rsidR="00C65A86" w:rsidRDefault="00F34EE7">
                <w:pPr>
                  <w:rPr>
                    <w:rFonts w:ascii="Calibri" w:hAnsi="Calibri" w:cs="Calibri"/>
                  </w:rPr>
                </w:pPr>
                <w:r>
                  <w:rPr>
                    <w:rFonts w:ascii="Calibri" w:hAnsi="Calibri" w:cs="Calibri"/>
                  </w:rPr>
                  <w:t>Approve</w:t>
                </w:r>
              </w:p>
            </w:sdtContent>
          </w:sdt>
        </w:tc>
      </w:tr>
      <w:tr w:rsidR="00C65A86" w14:paraId="52C3212D" w14:textId="77777777">
        <w:trPr>
          <w:trHeight w:val="403"/>
        </w:trPr>
        <w:tc>
          <w:tcPr>
            <w:tcW w:w="1226" w:type="pct"/>
            <w:vMerge/>
            <w:shd w:val="clear" w:color="auto" w:fill="B3EDFB"/>
            <w:vAlign w:val="center"/>
          </w:tcPr>
          <w:p w14:paraId="54D8FAF8" w14:textId="77777777" w:rsidR="00C65A86" w:rsidRDefault="00C65A86"/>
        </w:tc>
        <w:tc>
          <w:tcPr>
            <w:tcW w:w="2215" w:type="pct"/>
            <w:gridSpan w:val="3"/>
            <w:vAlign w:val="center"/>
          </w:tcPr>
          <w:p w14:paraId="2320ECCA" w14:textId="77777777" w:rsidR="00C65A86" w:rsidRDefault="00F34EE7">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Gas</w:t>
            </w:r>
            <w:r>
              <w:rPr>
                <w:rFonts w:ascii="Calibri" w:hAnsi="Calibri" w:cs="Calibri"/>
              </w:rPr>
              <w:t xml:space="preserve">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4128BC0D" w14:textId="77777777" w:rsidR="00C65A86" w:rsidRDefault="00F34EE7">
                <w:pPr>
                  <w:rPr>
                    <w:rFonts w:ascii="Calibri" w:hAnsi="Calibri" w:cs="Calibri"/>
                  </w:rPr>
                </w:pPr>
                <w:r>
                  <w:rPr>
                    <w:rStyle w:val="PlaceholderText"/>
                    <w:rFonts w:ascii="Calibri" w:hAnsi="Calibri" w:cs="Calibri"/>
                  </w:rPr>
                  <w:t>Please select.</w:t>
                </w:r>
              </w:p>
            </w:sdtContent>
          </w:sdt>
        </w:tc>
      </w:tr>
      <w:tr w:rsidR="00C65A86" w14:paraId="04BE0BB3" w14:textId="77777777">
        <w:trPr>
          <w:trHeight w:val="403"/>
        </w:trPr>
        <w:tc>
          <w:tcPr>
            <w:tcW w:w="1226" w:type="pct"/>
            <w:vMerge/>
            <w:shd w:val="clear" w:color="auto" w:fill="B3EDFB"/>
            <w:vAlign w:val="center"/>
          </w:tcPr>
          <w:p w14:paraId="22DCAF1D" w14:textId="77777777" w:rsidR="00C65A86" w:rsidRDefault="00C65A86"/>
        </w:tc>
        <w:tc>
          <w:tcPr>
            <w:tcW w:w="2215" w:type="pct"/>
            <w:gridSpan w:val="3"/>
            <w:vAlign w:val="center"/>
          </w:tcPr>
          <w:p w14:paraId="0736B75E" w14:textId="13A8E801" w:rsidR="00C65A86" w:rsidRDefault="00F34EE7">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comboBox>
                <w:listItem w:displayText="Approve" w:value="Approve"/>
                <w:listItem w:displayText="Reject" w:value="Reject"/>
                <w:listItem w:displayText="N/A" w:value="N/A"/>
                <w:listItem w:displayText="Abstain" w:value="Abstain"/>
              </w:comboBox>
            </w:sdtPr>
            <w:sdtEndPr/>
            <w:sdtContent>
              <w:p w14:paraId="59253DBB" w14:textId="1189AB91" w:rsidR="00C65A86" w:rsidRDefault="00F34EE7">
                <w:pPr>
                  <w:rPr>
                    <w:rFonts w:ascii="Calibri" w:hAnsi="Calibri" w:cs="Calibri"/>
                  </w:rPr>
                </w:pPr>
                <w:r>
                  <w:rPr>
                    <w:rFonts w:ascii="Calibri" w:hAnsi="Calibri" w:cs="Calibri"/>
                  </w:rPr>
                  <w:t>Approve</w:t>
                </w:r>
              </w:p>
            </w:sdtContent>
          </w:sdt>
        </w:tc>
      </w:tr>
      <w:tr w:rsidR="00C65A86" w14:paraId="0341F1BE" w14:textId="77777777">
        <w:trPr>
          <w:trHeight w:val="403"/>
        </w:trPr>
        <w:tc>
          <w:tcPr>
            <w:tcW w:w="1226" w:type="pct"/>
            <w:vMerge/>
            <w:shd w:val="clear" w:color="auto" w:fill="B3EDFB"/>
            <w:vAlign w:val="center"/>
          </w:tcPr>
          <w:p w14:paraId="09D38090" w14:textId="77777777" w:rsidR="00C65A86" w:rsidRDefault="00C65A86"/>
        </w:tc>
        <w:tc>
          <w:tcPr>
            <w:tcW w:w="2215" w:type="pct"/>
            <w:gridSpan w:val="3"/>
            <w:vAlign w:val="center"/>
          </w:tcPr>
          <w:p w14:paraId="11F7C013" w14:textId="77777777" w:rsidR="00C65A86" w:rsidRDefault="00F34EE7">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68904F60" w14:textId="77777777" w:rsidR="00C65A86" w:rsidRDefault="00F34EE7">
                <w:pPr>
                  <w:rPr>
                    <w:rFonts w:ascii="Calibri" w:hAnsi="Calibri" w:cs="Calibri"/>
                  </w:rPr>
                </w:pPr>
                <w:r>
                  <w:rPr>
                    <w:rStyle w:val="PlaceholderText"/>
                    <w:rFonts w:ascii="Calibri" w:hAnsi="Calibri" w:cs="Calibri"/>
                  </w:rPr>
                  <w:t>Please select.</w:t>
                </w:r>
              </w:p>
            </w:sdtContent>
          </w:sdt>
        </w:tc>
      </w:tr>
      <w:tr w:rsidR="00C65A86" w14:paraId="6A9F6EA6" w14:textId="77777777">
        <w:trPr>
          <w:trHeight w:val="403"/>
        </w:trPr>
        <w:tc>
          <w:tcPr>
            <w:tcW w:w="1226" w:type="pct"/>
            <w:shd w:val="clear" w:color="auto" w:fill="B3EDFB"/>
            <w:vAlign w:val="center"/>
          </w:tcPr>
          <w:p w14:paraId="13E3ADAA" w14:textId="77777777" w:rsidR="00C65A86" w:rsidRDefault="00F34EE7">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4-01-10T00:00:00Z">
                <w:dateFormat w:val="dd/MM/yyyy"/>
                <w:lid w:val="en-GB"/>
                <w:storeMappedDataAs w:val="dateTime"/>
                <w:calendar w:val="gregorian"/>
              </w:date>
            </w:sdtPr>
            <w:sdtEndPr/>
            <w:sdtContent>
              <w:p w14:paraId="208A099C" w14:textId="38948183" w:rsidR="00C65A86" w:rsidRDefault="00F34EE7">
                <w:r>
                  <w:rPr>
                    <w:rFonts w:ascii="Calibri" w:hAnsi="Calibri" w:cs="Calibri"/>
                  </w:rPr>
                  <w:t>10/01/2024</w:t>
                </w:r>
              </w:p>
            </w:sdtContent>
          </w:sdt>
        </w:tc>
      </w:tr>
      <w:tr w:rsidR="00C65A86" w14:paraId="5DCF9389" w14:textId="77777777">
        <w:trPr>
          <w:trHeight w:val="403"/>
        </w:trPr>
        <w:tc>
          <w:tcPr>
            <w:tcW w:w="1226" w:type="pct"/>
            <w:shd w:val="clear" w:color="auto" w:fill="B3EDFB"/>
            <w:vAlign w:val="center"/>
          </w:tcPr>
          <w:p w14:paraId="0164D35D" w14:textId="77777777" w:rsidR="00C65A86" w:rsidRDefault="00F34EE7">
            <w:pPr>
              <w:jc w:val="right"/>
              <w:rPr>
                <w:rFonts w:ascii="Calibri" w:hAnsi="Calibri" w:cs="Calibri"/>
              </w:rPr>
            </w:pPr>
            <w:r>
              <w:rPr>
                <w:rFonts w:ascii="Calibri" w:hAnsi="Calibri" w:cs="Calibri"/>
              </w:rPr>
              <w:t>Release Date:</w:t>
            </w:r>
          </w:p>
        </w:tc>
        <w:tc>
          <w:tcPr>
            <w:tcW w:w="3774" w:type="pct"/>
            <w:gridSpan w:val="5"/>
            <w:vAlign w:val="center"/>
          </w:tcPr>
          <w:p w14:paraId="140D5055" w14:textId="24BA3BB0" w:rsidR="00C65A86" w:rsidRDefault="00F34EE7">
            <w:pPr>
              <w:rPr>
                <w:rFonts w:ascii="Calibri" w:hAnsi="Calibri" w:cs="Calibri"/>
              </w:rPr>
            </w:pPr>
            <w:r>
              <w:rPr>
                <w:rFonts w:ascii="Calibri" w:hAnsi="Calibri" w:cs="Calibri"/>
              </w:rPr>
              <w:t>Adhoc</w:t>
            </w:r>
          </w:p>
        </w:tc>
      </w:tr>
    </w:tbl>
    <w:p w14:paraId="7F5BDF1F" w14:textId="77777777" w:rsidR="00C65A86" w:rsidRDefault="00C65A86">
      <w:pPr>
        <w:rPr>
          <w:rFonts w:ascii="Calibri" w:hAnsi="Calibri" w:cs="Calibri"/>
        </w:rPr>
      </w:pPr>
    </w:p>
    <w:p w14:paraId="028BA373" w14:textId="77777777" w:rsidR="00C65A86" w:rsidRDefault="00F34EE7">
      <w:pPr>
        <w:rPr>
          <w:rFonts w:ascii="Calibri" w:hAnsi="Calibri" w:cs="Calibri"/>
        </w:rPr>
      </w:pPr>
      <w:r>
        <w:rPr>
          <w:rFonts w:ascii="Calibri" w:hAnsi="Calibri" w:cs="Calibri"/>
        </w:rPr>
        <w:t xml:space="preserve">Please send the completed representation response to </w:t>
      </w:r>
      <w:hyperlink r:id="rId16">
        <w:r>
          <w:rPr>
            <w:rStyle w:val="Hyperlink"/>
            <w:rFonts w:ascii="Calibri" w:hAnsi="Calibri" w:cs="Calibri"/>
          </w:rPr>
          <w:t>uklink@xoserve.com</w:t>
        </w:r>
      </w:hyperlink>
      <w:r>
        <w:rPr>
          <w:rFonts w:ascii="Calibri" w:hAnsi="Calibri" w:cs="Calibri"/>
        </w:rPr>
        <w:t xml:space="preserve"> </w:t>
      </w:r>
    </w:p>
    <w:p w14:paraId="420A1791" w14:textId="77777777" w:rsidR="00C65A86" w:rsidRDefault="00C65A86">
      <w:pPr>
        <w:rPr>
          <w:rFonts w:ascii="Calibri" w:hAnsi="Calibri" w:cs="Calibri"/>
        </w:rPr>
      </w:pPr>
    </w:p>
    <w:p w14:paraId="232C4995" w14:textId="77777777" w:rsidR="00C65A86" w:rsidRDefault="00C65A86"/>
    <w:sectPr w:rsidR="00C65A86">
      <w:headerReference w:type="default" r:id="rId17"/>
      <w:footerReference w:type="default" r:id="rId18"/>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9C02" w14:textId="77777777" w:rsidR="00000000" w:rsidRDefault="00F34EE7">
      <w:pPr>
        <w:spacing w:after="0" w:line="240" w:lineRule="auto"/>
      </w:pPr>
      <w:r>
        <w:separator/>
      </w:r>
    </w:p>
  </w:endnote>
  <w:endnote w:type="continuationSeparator" w:id="0">
    <w:p w14:paraId="79EA9607" w14:textId="77777777" w:rsidR="00000000" w:rsidRDefault="00F3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8290" w14:textId="77777777" w:rsidR="00C65A86" w:rsidRDefault="00F34EE7">
    <w:pPr>
      <w:pStyle w:val="Footer"/>
    </w:pPr>
    <w:r>
      <w:t>v1.1</w:t>
    </w:r>
  </w:p>
  <w:p w14:paraId="3A0BB424" w14:textId="77777777" w:rsidR="00C65A86" w:rsidRDefault="00C65A86">
    <w:pPr>
      <w:pStyle w:val="Footer"/>
    </w:pPr>
  </w:p>
  <w:p w14:paraId="6E0A9D25" w14:textId="77777777" w:rsidR="00C65A86" w:rsidRDefault="00F34EE7">
    <w:pPr>
      <w:pStyle w:val="Footer"/>
      <w:rPr>
        <w:rFonts w:ascii="Calibri" w:hAnsi="Calibri" w:cs="Calibri"/>
      </w:rPr>
    </w:pPr>
    <w:r>
      <w:rPr>
        <w:rFonts w:ascii="Calibri" w:hAnsi="Calibri" w:cs="Calibri"/>
      </w:rPr>
      <w:t>*</w:t>
    </w:r>
    <w:r>
      <w:rPr>
        <w:rFonts w:ascii="Calibri" w:hAnsi="Calibri" w:cs="Calibri"/>
        <w:sz w:val="20"/>
        <w:szCs w:val="20"/>
      </w:rPr>
      <w:t>Assumed impacted parties of the proposed change, all parties are encouraged to review</w:t>
    </w:r>
    <w:r>
      <w:rPr>
        <w:rFonts w:ascii="Calibri" w:hAnsi="Calibri" w:cs="Calibri"/>
        <w:noProof/>
      </w:rPr>
      <mc:AlternateContent>
        <mc:Choice Requires="wps">
          <w:drawing>
            <wp:anchor distT="0" distB="0" distL="114300" distR="114300" simplePos="0" relativeHeight="251658243" behindDoc="0" locked="0" layoutInCell="1" allowOverlap="1" wp14:anchorId="76454F82" wp14:editId="5C0823F0">
              <wp:simplePos x="0" y="0"/>
              <wp:positionH relativeFrom="column">
                <wp:posOffset>-609600</wp:posOffset>
              </wp:positionH>
              <wp:positionV relativeFrom="paragraph">
                <wp:posOffset>331470</wp:posOffset>
              </wp:positionV>
              <wp:extent cx="8001000" cy="257175"/>
              <wp:effectExtent l="0" t="0" r="0" b="9525"/>
              <wp:wrapNone/>
              <wp:docPr id="6" name="drawingObject6"/>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679B" w14:textId="77777777" w:rsidR="00000000" w:rsidRDefault="00F34EE7">
      <w:pPr>
        <w:spacing w:after="0" w:line="240" w:lineRule="auto"/>
      </w:pPr>
      <w:r>
        <w:separator/>
      </w:r>
    </w:p>
  </w:footnote>
  <w:footnote w:type="continuationSeparator" w:id="0">
    <w:p w14:paraId="5101C380" w14:textId="77777777" w:rsidR="00000000" w:rsidRDefault="00F34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DEC1" w14:textId="77777777" w:rsidR="00C65A86" w:rsidRDefault="00F34EE7">
    <w:pPr>
      <w:pStyle w:val="Header"/>
    </w:pPr>
    <w:r>
      <w:rPr>
        <w:noProof/>
      </w:rPr>
      <mc:AlternateContent>
        <mc:Choice Requires="wps">
          <w:drawing>
            <wp:anchor distT="0" distB="0" distL="114300" distR="114300" simplePos="0" relativeHeight="251658244" behindDoc="0" locked="0" layoutInCell="1" allowOverlap="1" wp14:anchorId="1969C273" wp14:editId="09558009">
              <wp:simplePos x="0" y="0"/>
              <wp:positionH relativeFrom="margin">
                <wp:align>right</wp:align>
              </wp:positionH>
              <wp:positionV relativeFrom="paragraph">
                <wp:posOffset>-85090</wp:posOffset>
              </wp:positionV>
              <wp:extent cx="2066926" cy="325750"/>
              <wp:effectExtent l="0" t="0" r="0" b="0"/>
              <wp:wrapNone/>
              <wp:docPr id="3" name="drawingObj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301D8CF9" wp14:editId="78B5ECAB">
              <wp:simplePos x="0" y="0"/>
              <wp:positionH relativeFrom="page">
                <wp:align>right</wp:align>
              </wp:positionH>
              <wp:positionV relativeFrom="paragraph">
                <wp:posOffset>-448945</wp:posOffset>
              </wp:positionV>
              <wp:extent cx="8001000" cy="266700"/>
              <wp:effectExtent l="0" t="0" r="0" b="0"/>
              <wp:wrapNone/>
              <wp:docPr id="5" name="drawingObject5"/>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1ABA70AD" w14:textId="77777777" w:rsidR="00C65A86" w:rsidRDefault="00C6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6A0"/>
    <w:multiLevelType w:val="hybridMultilevel"/>
    <w:tmpl w:val="473AF140"/>
    <w:name w:val="ListStyle3"/>
    <w:styleLink w:val="ListStyle3"/>
    <w:lvl w:ilvl="0" w:tplc="CBB2E508">
      <w:start w:val="1"/>
      <w:numFmt w:val="bullet"/>
      <w:lvlText w:val=""/>
      <w:lvlJc w:val="left"/>
      <w:pPr>
        <w:ind w:left="360" w:hanging="360"/>
      </w:pPr>
      <w:rPr>
        <w:rFonts w:ascii="Symbol" w:hAnsi="Symbol"/>
      </w:rPr>
    </w:lvl>
    <w:lvl w:ilvl="1" w:tplc="0BF28AAA">
      <w:start w:val="1"/>
      <w:numFmt w:val="bullet"/>
      <w:lvlText w:val="o"/>
      <w:lvlJc w:val="left"/>
      <w:pPr>
        <w:ind w:left="1080" w:hanging="360"/>
      </w:pPr>
      <w:rPr>
        <w:rFonts w:ascii="Courier New" w:hAnsi="Courier New" w:cs="Courier New"/>
      </w:rPr>
    </w:lvl>
    <w:lvl w:ilvl="2" w:tplc="18E0A534">
      <w:start w:val="1"/>
      <w:numFmt w:val="bullet"/>
      <w:lvlText w:val=""/>
      <w:lvlJc w:val="left"/>
      <w:pPr>
        <w:ind w:left="1800" w:hanging="360"/>
      </w:pPr>
      <w:rPr>
        <w:rFonts w:ascii="Wingdings" w:hAnsi="Wingdings"/>
      </w:rPr>
    </w:lvl>
    <w:lvl w:ilvl="3" w:tplc="6C186D60">
      <w:start w:val="1"/>
      <w:numFmt w:val="bullet"/>
      <w:lvlText w:val=""/>
      <w:lvlJc w:val="left"/>
      <w:pPr>
        <w:ind w:left="2520" w:hanging="360"/>
      </w:pPr>
      <w:rPr>
        <w:rFonts w:ascii="Symbol" w:hAnsi="Symbol"/>
      </w:rPr>
    </w:lvl>
    <w:lvl w:ilvl="4" w:tplc="66E8546C">
      <w:start w:val="1"/>
      <w:numFmt w:val="bullet"/>
      <w:lvlText w:val="o"/>
      <w:lvlJc w:val="left"/>
      <w:pPr>
        <w:ind w:left="3240" w:hanging="360"/>
      </w:pPr>
      <w:rPr>
        <w:rFonts w:ascii="Courier New" w:hAnsi="Courier New" w:cs="Courier New"/>
      </w:rPr>
    </w:lvl>
    <w:lvl w:ilvl="5" w:tplc="2F122FF0">
      <w:start w:val="1"/>
      <w:numFmt w:val="bullet"/>
      <w:lvlText w:val=""/>
      <w:lvlJc w:val="left"/>
      <w:pPr>
        <w:ind w:left="3960" w:hanging="360"/>
      </w:pPr>
      <w:rPr>
        <w:rFonts w:ascii="Wingdings" w:hAnsi="Wingdings"/>
      </w:rPr>
    </w:lvl>
    <w:lvl w:ilvl="6" w:tplc="6C906A76">
      <w:start w:val="1"/>
      <w:numFmt w:val="bullet"/>
      <w:lvlText w:val=""/>
      <w:lvlJc w:val="left"/>
      <w:pPr>
        <w:ind w:left="4680" w:hanging="360"/>
      </w:pPr>
      <w:rPr>
        <w:rFonts w:ascii="Symbol" w:hAnsi="Symbol"/>
      </w:rPr>
    </w:lvl>
    <w:lvl w:ilvl="7" w:tplc="C8866B64">
      <w:start w:val="1"/>
      <w:numFmt w:val="bullet"/>
      <w:lvlText w:val="o"/>
      <w:lvlJc w:val="left"/>
      <w:pPr>
        <w:ind w:left="5400" w:hanging="360"/>
      </w:pPr>
      <w:rPr>
        <w:rFonts w:ascii="Courier New" w:hAnsi="Courier New" w:cs="Courier New"/>
      </w:rPr>
    </w:lvl>
    <w:lvl w:ilvl="8" w:tplc="72F20AA4">
      <w:start w:val="1"/>
      <w:numFmt w:val="bullet"/>
      <w:lvlText w:val=""/>
      <w:lvlJc w:val="left"/>
      <w:pPr>
        <w:ind w:left="6120" w:hanging="360"/>
      </w:pPr>
      <w:rPr>
        <w:rFonts w:ascii="Wingdings" w:hAnsi="Wingdings"/>
      </w:rPr>
    </w:lvl>
  </w:abstractNum>
  <w:abstractNum w:abstractNumId="1" w15:restartNumberingAfterBreak="0">
    <w:nsid w:val="441F19F1"/>
    <w:multiLevelType w:val="hybridMultilevel"/>
    <w:tmpl w:val="D87EDA60"/>
    <w:name w:val="ListStyle1"/>
    <w:styleLink w:val="ListStyle1"/>
    <w:lvl w:ilvl="0" w:tplc="34BC9E0E">
      <w:start w:val="2"/>
      <w:numFmt w:val="bullet"/>
      <w:lvlText w:val="-"/>
      <w:lvlJc w:val="left"/>
      <w:pPr>
        <w:ind w:left="360" w:hanging="360"/>
      </w:pPr>
      <w:rPr>
        <w:rFonts w:ascii="Calibri" w:hAnsi="Calibri" w:cs="Calibri"/>
      </w:rPr>
    </w:lvl>
    <w:lvl w:ilvl="1" w:tplc="1C30C3BC">
      <w:start w:val="1"/>
      <w:numFmt w:val="bullet"/>
      <w:lvlText w:val="o"/>
      <w:lvlJc w:val="left"/>
      <w:pPr>
        <w:ind w:left="1080" w:hanging="360"/>
      </w:pPr>
      <w:rPr>
        <w:rFonts w:ascii="Courier New" w:hAnsi="Courier New" w:cs="Courier New"/>
      </w:rPr>
    </w:lvl>
    <w:lvl w:ilvl="2" w:tplc="B68C92A8">
      <w:start w:val="1"/>
      <w:numFmt w:val="bullet"/>
      <w:lvlText w:val=""/>
      <w:lvlJc w:val="left"/>
      <w:pPr>
        <w:ind w:left="1800" w:hanging="360"/>
      </w:pPr>
      <w:rPr>
        <w:rFonts w:ascii="Wingdings" w:hAnsi="Wingdings"/>
      </w:rPr>
    </w:lvl>
    <w:lvl w:ilvl="3" w:tplc="A65CA012">
      <w:start w:val="1"/>
      <w:numFmt w:val="bullet"/>
      <w:lvlText w:val=""/>
      <w:lvlJc w:val="left"/>
      <w:pPr>
        <w:ind w:left="2520" w:hanging="360"/>
      </w:pPr>
      <w:rPr>
        <w:rFonts w:ascii="Symbol" w:hAnsi="Symbol"/>
      </w:rPr>
    </w:lvl>
    <w:lvl w:ilvl="4" w:tplc="52B07966">
      <w:start w:val="1"/>
      <w:numFmt w:val="bullet"/>
      <w:lvlText w:val="o"/>
      <w:lvlJc w:val="left"/>
      <w:pPr>
        <w:ind w:left="3240" w:hanging="360"/>
      </w:pPr>
      <w:rPr>
        <w:rFonts w:ascii="Courier New" w:hAnsi="Courier New" w:cs="Courier New"/>
      </w:rPr>
    </w:lvl>
    <w:lvl w:ilvl="5" w:tplc="BBC88AC0">
      <w:start w:val="1"/>
      <w:numFmt w:val="bullet"/>
      <w:lvlText w:val=""/>
      <w:lvlJc w:val="left"/>
      <w:pPr>
        <w:ind w:left="3960" w:hanging="360"/>
      </w:pPr>
      <w:rPr>
        <w:rFonts w:ascii="Wingdings" w:hAnsi="Wingdings"/>
      </w:rPr>
    </w:lvl>
    <w:lvl w:ilvl="6" w:tplc="5FE65846">
      <w:start w:val="1"/>
      <w:numFmt w:val="bullet"/>
      <w:lvlText w:val=""/>
      <w:lvlJc w:val="left"/>
      <w:pPr>
        <w:ind w:left="4680" w:hanging="360"/>
      </w:pPr>
      <w:rPr>
        <w:rFonts w:ascii="Symbol" w:hAnsi="Symbol"/>
      </w:rPr>
    </w:lvl>
    <w:lvl w:ilvl="7" w:tplc="D45A3716">
      <w:start w:val="1"/>
      <w:numFmt w:val="bullet"/>
      <w:lvlText w:val="o"/>
      <w:lvlJc w:val="left"/>
      <w:pPr>
        <w:ind w:left="5400" w:hanging="360"/>
      </w:pPr>
      <w:rPr>
        <w:rFonts w:ascii="Courier New" w:hAnsi="Courier New" w:cs="Courier New"/>
      </w:rPr>
    </w:lvl>
    <w:lvl w:ilvl="8" w:tplc="A5788CFA">
      <w:start w:val="1"/>
      <w:numFmt w:val="bullet"/>
      <w:lvlText w:val=""/>
      <w:lvlJc w:val="left"/>
      <w:pPr>
        <w:ind w:left="6120" w:hanging="360"/>
      </w:pPr>
      <w:rPr>
        <w:rFonts w:ascii="Wingdings" w:hAnsi="Wingdings"/>
      </w:rPr>
    </w:lvl>
  </w:abstractNum>
  <w:num w:numId="1" w16cid:durableId="1141114747">
    <w:abstractNumId w:val="0"/>
  </w:num>
  <w:num w:numId="2" w16cid:durableId="989023141">
    <w:abstractNumId w:val="0"/>
  </w:num>
  <w:num w:numId="3" w16cid:durableId="64716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86"/>
    <w:rsid w:val="00C65A86"/>
    <w:rsid w:val="00F34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1B2E6C"/>
  <w15:docId w15:val="{F3387448-D02B-4329-BD52-8F8CDC5D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styleId="Revision">
    <w:name w:val="Revision"/>
    <w:qFormat/>
    <w:pPr>
      <w:spacing w:after="0" w:line="240" w:lineRule="auto"/>
    </w:pPr>
  </w:style>
  <w:style w:type="character" w:styleId="Mention">
    <w:name w:val="Mention"/>
    <w:basedOn w:val="DefaultParagraphFont"/>
    <w:qFormat/>
    <w:rPr>
      <w:color w:val="2B579A"/>
      <w:shd w:val="clear" w:color="auto" w:fill="E1DFDD"/>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scxw65060833">
    <w:name w:val="scxw65060833"/>
    <w:basedOn w:val="DefaultParagraphFont"/>
    <w:qFormat/>
  </w:style>
  <w:style w:type="character" w:customStyle="1" w:styleId="eop">
    <w:name w:val="eop"/>
    <w:basedOn w:val="DefaultParagraphFont"/>
    <w:qFormat/>
  </w:style>
  <w:style w:type="numbering" w:customStyle="1" w:styleId="ListStyle3">
    <w:name w:val="ListStyle3"/>
    <w:qFormat/>
    <w:pPr>
      <w:numPr>
        <w:numId w:val="1"/>
      </w:numPr>
    </w:pPr>
  </w:style>
  <w:style w:type="numbering" w:customStyle="1" w:styleId="ListStyle1">
    <w:name w:val="ListStyle1"/>
    <w:qForma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F33EBF" w:rsidRDefault="00F33EBF">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BF"/>
    <w:rsid w:val="00F33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DF41AA-6806-40DE-9860-C12D8DD39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1307</Words>
  <Characters>7455</Characters>
  <Application>Microsoft Office Word</Application>
  <DocSecurity>0</DocSecurity>
  <Lines>62</Lines>
  <Paragraphs>17</Paragraphs>
  <ScaleCrop>false</ScaleCrop>
  <Company>National Grid</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2024-01-10T18:56:00Z</dcterms:created>
  <dcterms:modified xsi:type="dcterms:W3CDTF">2024-01-10T18:56:00Z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