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203B3" w14:textId="77777777" w:rsidR="00EA5A7C" w:rsidRPr="00DE4418" w:rsidRDefault="00EA5A7C" w:rsidP="00EA5A7C">
      <w:pPr>
        <w:jc w:val="center"/>
        <w:rPr>
          <w:sz w:val="32"/>
          <w:szCs w:val="32"/>
        </w:rPr>
      </w:pPr>
    </w:p>
    <w:p w14:paraId="4004C4FE" w14:textId="77777777" w:rsidR="00EA5A7C" w:rsidRPr="00DE4418" w:rsidRDefault="00EA5A7C" w:rsidP="00EA5A7C">
      <w:pPr>
        <w:jc w:val="center"/>
        <w:rPr>
          <w:sz w:val="32"/>
          <w:szCs w:val="32"/>
        </w:rPr>
      </w:pPr>
    </w:p>
    <w:p w14:paraId="12060B62" w14:textId="4C9C2B77" w:rsidR="00DE4418" w:rsidRPr="00EA5A7C" w:rsidRDefault="00246426" w:rsidP="00681903">
      <w:pPr>
        <w:pStyle w:val="Title"/>
        <w:rPr>
          <w:rFonts w:ascii="Century Gothic" w:hAnsi="Century Gothic"/>
        </w:rPr>
      </w:pPr>
      <w:r>
        <w:rPr>
          <w:rFonts w:ascii="Century Gothic" w:hAnsi="Century Gothic"/>
        </w:rPr>
        <w:t xml:space="preserve">Detailed Design </w:t>
      </w:r>
      <w:r w:rsidR="001C09A5">
        <w:rPr>
          <w:rFonts w:ascii="Century Gothic" w:hAnsi="Century Gothic"/>
        </w:rPr>
        <w:t>Change Pack</w:t>
      </w:r>
    </w:p>
    <w:p w14:paraId="0CEF708B" w14:textId="5EFF848B" w:rsidR="00DE4418" w:rsidRPr="00EA5A7C" w:rsidRDefault="00B01CC9" w:rsidP="00EA5A7C">
      <w:pPr>
        <w:pStyle w:val="Heading1"/>
      </w:pPr>
      <w:r>
        <w:t>Communication detail</w:t>
      </w:r>
    </w:p>
    <w:tbl>
      <w:tblPr>
        <w:tblStyle w:val="ListTable3"/>
        <w:tblW w:w="9093" w:type="dxa"/>
        <w:tblLook w:val="04A0" w:firstRow="1" w:lastRow="0" w:firstColumn="1" w:lastColumn="0" w:noHBand="0" w:noVBand="1"/>
      </w:tblPr>
      <w:tblGrid>
        <w:gridCol w:w="2830"/>
        <w:gridCol w:w="6263"/>
      </w:tblGrid>
      <w:tr w:rsidR="00A86D70" w:rsidRPr="00CE732A" w14:paraId="01BD808F" w14:textId="77777777" w:rsidTr="00D16007">
        <w:trPr>
          <w:cnfStyle w:val="100000000000" w:firstRow="1" w:lastRow="0" w:firstColumn="0" w:lastColumn="0" w:oddVBand="0" w:evenVBand="0" w:oddHBand="0" w:evenHBand="0" w:firstRowFirstColumn="0" w:firstRowLastColumn="0" w:lastRowFirstColumn="0" w:lastRowLastColumn="0"/>
          <w:trHeight w:val="444"/>
        </w:trPr>
        <w:tc>
          <w:tcPr>
            <w:cnfStyle w:val="001000000100" w:firstRow="0" w:lastRow="0" w:firstColumn="1" w:lastColumn="0" w:oddVBand="0" w:evenVBand="0" w:oddHBand="0" w:evenHBand="0" w:firstRowFirstColumn="1" w:firstRowLastColumn="0" w:lastRowFirstColumn="0" w:lastRowLastColumn="0"/>
            <w:tcW w:w="2830" w:type="dxa"/>
            <w:tcBorders>
              <w:bottom w:val="single" w:sz="4" w:space="0" w:color="F5F7FF" w:themeColor="background2"/>
              <w:right w:val="single" w:sz="4" w:space="0" w:color="212133" w:themeColor="text1"/>
            </w:tcBorders>
            <w:shd w:val="clear" w:color="auto" w:fill="212133" w:themeFill="text2"/>
            <w:vAlign w:val="center"/>
          </w:tcPr>
          <w:p w14:paraId="75C8EF0D" w14:textId="5E6DA09E" w:rsidR="00A86D70" w:rsidRPr="00CE732A" w:rsidRDefault="00A86D70" w:rsidP="00B30513">
            <w:pPr>
              <w:jc w:val="right"/>
              <w:rPr>
                <w:b w:val="0"/>
                <w:bCs w:val="0"/>
                <w:color w:val="FFFFFF"/>
              </w:rPr>
            </w:pPr>
            <w:bookmarkStart w:id="0" w:name="_Hlk204004886"/>
            <w:r w:rsidRPr="00787779">
              <w:rPr>
                <w:b w:val="0"/>
                <w:bCs w:val="0"/>
                <w:color w:val="FFFFFF"/>
              </w:rPr>
              <w:t>Comm Reference:</w:t>
            </w:r>
          </w:p>
        </w:tc>
        <w:tc>
          <w:tcPr>
            <w:tcW w:w="6263" w:type="dxa"/>
            <w:tcBorders>
              <w:left w:val="single" w:sz="4" w:space="0" w:color="212133" w:themeColor="text1"/>
              <w:right w:val="single" w:sz="4" w:space="0" w:color="212133" w:themeColor="text1"/>
            </w:tcBorders>
            <w:shd w:val="clear" w:color="auto" w:fill="auto"/>
            <w:vAlign w:val="center"/>
          </w:tcPr>
          <w:p w14:paraId="3887BF68" w14:textId="635DFD23" w:rsidR="00A86D70" w:rsidRPr="00CE732A" w:rsidRDefault="006B3BD6" w:rsidP="00D16007">
            <w:pPr>
              <w:cnfStyle w:val="100000000000" w:firstRow="1" w:lastRow="0" w:firstColumn="0" w:lastColumn="0" w:oddVBand="0" w:evenVBand="0" w:oddHBand="0" w:evenHBand="0" w:firstRowFirstColumn="0" w:firstRowLastColumn="0" w:lastRowFirstColumn="0" w:lastRowLastColumn="0"/>
              <w:rPr>
                <w:color w:val="212133" w:themeColor="text1"/>
              </w:rPr>
            </w:pPr>
            <w:r w:rsidRPr="00EC1CC4">
              <w:rPr>
                <w:b w:val="0"/>
                <w:bCs w:val="0"/>
                <w:color w:val="212133" w:themeColor="text1"/>
              </w:rPr>
              <w:t>3479.</w:t>
            </w:r>
            <w:r>
              <w:rPr>
                <w:b w:val="0"/>
                <w:bCs w:val="0"/>
                <w:color w:val="212133" w:themeColor="text1"/>
              </w:rPr>
              <w:t>1</w:t>
            </w:r>
            <w:r w:rsidRPr="00EC1CC4">
              <w:rPr>
                <w:b w:val="0"/>
                <w:bCs w:val="0"/>
                <w:color w:val="212133" w:themeColor="text1"/>
              </w:rPr>
              <w:t xml:space="preserve"> - VO - KG</w:t>
            </w:r>
          </w:p>
        </w:tc>
      </w:tr>
      <w:tr w:rsidR="00A86D70" w:rsidRPr="00CE732A" w14:paraId="7B35BCF1" w14:textId="77777777" w:rsidTr="00D16007">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5F7FF" w:themeColor="background2"/>
              <w:bottom w:val="single" w:sz="4" w:space="0" w:color="F5F7FF" w:themeColor="background2"/>
              <w:right w:val="single" w:sz="4" w:space="0" w:color="212133" w:themeColor="text1"/>
            </w:tcBorders>
            <w:shd w:val="clear" w:color="auto" w:fill="212133" w:themeFill="text2"/>
            <w:vAlign w:val="center"/>
          </w:tcPr>
          <w:p w14:paraId="5DF99EF3" w14:textId="5661034A" w:rsidR="00A86D70" w:rsidRPr="00CE732A" w:rsidRDefault="00A86D70" w:rsidP="00B30513">
            <w:pPr>
              <w:jc w:val="right"/>
              <w:rPr>
                <w:b w:val="0"/>
                <w:bCs w:val="0"/>
                <w:color w:val="FFFFFF"/>
              </w:rPr>
            </w:pPr>
            <w:r w:rsidRPr="00787779">
              <w:rPr>
                <w:b w:val="0"/>
                <w:bCs w:val="0"/>
                <w:color w:val="FFFFFF"/>
              </w:rPr>
              <w:t>Comm Title:</w:t>
            </w:r>
          </w:p>
        </w:tc>
        <w:tc>
          <w:tcPr>
            <w:tcW w:w="6263" w:type="dxa"/>
            <w:tcBorders>
              <w:left w:val="single" w:sz="4" w:space="0" w:color="212133" w:themeColor="text1"/>
              <w:right w:val="single" w:sz="4" w:space="0" w:color="212133" w:themeColor="text1"/>
            </w:tcBorders>
            <w:vAlign w:val="center"/>
          </w:tcPr>
          <w:p w14:paraId="4C53C88A" w14:textId="7F36F07B" w:rsidR="00A86D70" w:rsidRPr="00CE732A" w:rsidRDefault="00623C21" w:rsidP="00D16007">
            <w:pPr>
              <w:cnfStyle w:val="000000100000" w:firstRow="0" w:lastRow="0" w:firstColumn="0" w:lastColumn="0" w:oddVBand="0" w:evenVBand="0" w:oddHBand="1" w:evenHBand="0" w:firstRowFirstColumn="0" w:firstRowLastColumn="0" w:lastRowFirstColumn="0" w:lastRowLastColumn="0"/>
              <w:rPr>
                <w:color w:val="212133" w:themeColor="text1"/>
              </w:rPr>
            </w:pPr>
            <w:r w:rsidRPr="00AD7A04">
              <w:rPr>
                <w:rFonts w:eastAsia="+mn-ea" w:cs="+mn-cs"/>
                <w:color w:val="212133"/>
                <w:kern w:val="24"/>
              </w:rPr>
              <w:t>XRN</w:t>
            </w:r>
            <w:r w:rsidR="002F66C9">
              <w:rPr>
                <w:rFonts w:eastAsia="+mn-ea" w:cs="+mn-cs"/>
                <w:color w:val="212133"/>
                <w:kern w:val="24"/>
              </w:rPr>
              <w:t xml:space="preserve"> </w:t>
            </w:r>
            <w:r w:rsidRPr="00AD7A04">
              <w:rPr>
                <w:rFonts w:eastAsia="+mn-ea" w:cs="+mn-cs"/>
                <w:color w:val="212133"/>
                <w:kern w:val="24"/>
              </w:rPr>
              <w:t xml:space="preserve">5940 - Addition of Consumption Adjustment and Updated Meter Readings to initiate an AQ Calculation Month  </w:t>
            </w:r>
          </w:p>
        </w:tc>
      </w:tr>
      <w:tr w:rsidR="00A86D70" w:rsidRPr="00CE732A" w14:paraId="5715856A" w14:textId="77777777" w:rsidTr="00B44B0C">
        <w:trPr>
          <w:trHeight w:val="415"/>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5F7FF" w:themeColor="background2"/>
              <w:right w:val="single" w:sz="4" w:space="0" w:color="212133" w:themeColor="text1"/>
            </w:tcBorders>
            <w:shd w:val="clear" w:color="auto" w:fill="212133" w:themeFill="text2"/>
            <w:vAlign w:val="center"/>
          </w:tcPr>
          <w:p w14:paraId="579E6A0D" w14:textId="62C808D8" w:rsidR="00A86D70" w:rsidRPr="00631E08" w:rsidRDefault="00A86D70" w:rsidP="00B30513">
            <w:pPr>
              <w:jc w:val="right"/>
              <w:rPr>
                <w:b w:val="0"/>
                <w:bCs w:val="0"/>
                <w:color w:val="FFFFFF"/>
              </w:rPr>
            </w:pPr>
            <w:r w:rsidRPr="00631E08">
              <w:rPr>
                <w:b w:val="0"/>
                <w:bCs w:val="0"/>
                <w:color w:val="FFFFFF"/>
              </w:rPr>
              <w:t>Comm Date:</w:t>
            </w:r>
          </w:p>
        </w:tc>
        <w:sdt>
          <w:sdtPr>
            <w:rPr>
              <w:rFonts w:cs="Calibri"/>
            </w:rPr>
            <w:id w:val="738138613"/>
            <w:date w:fullDate="2026-06-15T00:00:00Z">
              <w:dateFormat w:val="dd/MM/yyyy"/>
              <w:lid w:val="en-GB"/>
              <w:storeMappedDataAs w:val="dateTime"/>
              <w:calendar w:val="gregorian"/>
            </w:date>
          </w:sdtPr>
          <w:sdtEndPr/>
          <w:sdtContent>
            <w:tc>
              <w:tcPr>
                <w:tcW w:w="6263" w:type="dxa"/>
                <w:tcBorders>
                  <w:left w:val="single" w:sz="4" w:space="0" w:color="212133" w:themeColor="text1"/>
                  <w:right w:val="single" w:sz="4" w:space="0" w:color="212133" w:themeColor="text1"/>
                </w:tcBorders>
                <w:vAlign w:val="center"/>
              </w:tcPr>
              <w:p w14:paraId="73576257" w14:textId="6C97B281" w:rsidR="00A86D70" w:rsidRPr="00631E08" w:rsidRDefault="00A2072D" w:rsidP="00B44B0C">
                <w:pPr>
                  <w:cnfStyle w:val="000000000000" w:firstRow="0" w:lastRow="0" w:firstColumn="0" w:lastColumn="0" w:oddVBand="0" w:evenVBand="0" w:oddHBand="0" w:evenHBand="0" w:firstRowFirstColumn="0" w:firstRowLastColumn="0" w:lastRowFirstColumn="0" w:lastRowLastColumn="0"/>
                  <w:rPr>
                    <w:color w:val="212133" w:themeColor="text1"/>
                  </w:rPr>
                </w:pPr>
                <w:r>
                  <w:rPr>
                    <w:rFonts w:cs="Calibri"/>
                  </w:rPr>
                  <w:t>15/06/2026</w:t>
                </w:r>
              </w:p>
            </w:tc>
          </w:sdtContent>
        </w:sdt>
      </w:tr>
      <w:bookmarkEnd w:id="0"/>
    </w:tbl>
    <w:p w14:paraId="2BFBCB52" w14:textId="77777777" w:rsidR="00DE4418" w:rsidRPr="00EA5A7C" w:rsidRDefault="00DE4418" w:rsidP="00681903"/>
    <w:p w14:paraId="0C52EB01" w14:textId="4F23AF32" w:rsidR="00A86D70" w:rsidRDefault="00B01CC9" w:rsidP="00A86D70">
      <w:pPr>
        <w:pStyle w:val="Heading1"/>
      </w:pPr>
      <w:r>
        <w:t>Change Representation</w:t>
      </w:r>
    </w:p>
    <w:tbl>
      <w:tblPr>
        <w:tblStyle w:val="ListTable3"/>
        <w:tblW w:w="9093" w:type="dxa"/>
        <w:tblLook w:val="04A0" w:firstRow="1" w:lastRow="0" w:firstColumn="1" w:lastColumn="0" w:noHBand="0" w:noVBand="1"/>
      </w:tblPr>
      <w:tblGrid>
        <w:gridCol w:w="2830"/>
        <w:gridCol w:w="6263"/>
      </w:tblGrid>
      <w:tr w:rsidR="00A86D70" w:rsidRPr="00CE732A" w14:paraId="46EF9A5A" w14:textId="77777777" w:rsidTr="00B44B0C">
        <w:trPr>
          <w:cnfStyle w:val="100000000000" w:firstRow="1" w:lastRow="0" w:firstColumn="0" w:lastColumn="0" w:oddVBand="0" w:evenVBand="0" w:oddHBand="0" w:evenHBand="0" w:firstRowFirstColumn="0" w:firstRowLastColumn="0" w:lastRowFirstColumn="0" w:lastRowLastColumn="0"/>
          <w:trHeight w:val="444"/>
        </w:trPr>
        <w:tc>
          <w:tcPr>
            <w:cnfStyle w:val="001000000100" w:firstRow="0" w:lastRow="0" w:firstColumn="1" w:lastColumn="0" w:oddVBand="0" w:evenVBand="0" w:oddHBand="0" w:evenHBand="0" w:firstRowFirstColumn="1" w:firstRowLastColumn="0" w:lastRowFirstColumn="0" w:lastRowLastColumn="0"/>
            <w:tcW w:w="2830" w:type="dxa"/>
            <w:tcBorders>
              <w:bottom w:val="single" w:sz="4" w:space="0" w:color="F5F7FF" w:themeColor="background2"/>
              <w:right w:val="single" w:sz="4" w:space="0" w:color="212133" w:themeColor="text2"/>
            </w:tcBorders>
            <w:shd w:val="clear" w:color="auto" w:fill="212133" w:themeFill="text2"/>
            <w:vAlign w:val="center"/>
          </w:tcPr>
          <w:p w14:paraId="5FE01D72" w14:textId="002C9D53" w:rsidR="00A86D70" w:rsidRPr="00CE732A" w:rsidRDefault="00A86D70" w:rsidP="00B30513">
            <w:pPr>
              <w:jc w:val="right"/>
              <w:rPr>
                <w:b w:val="0"/>
                <w:bCs w:val="0"/>
                <w:color w:val="FFFFFF"/>
              </w:rPr>
            </w:pPr>
            <w:r w:rsidRPr="00787779">
              <w:rPr>
                <w:b w:val="0"/>
                <w:bCs w:val="0"/>
                <w:color w:val="FFFFFF"/>
              </w:rPr>
              <w:t>Action Required:</w:t>
            </w:r>
          </w:p>
        </w:tc>
        <w:tc>
          <w:tcPr>
            <w:tcW w:w="6263" w:type="dxa"/>
            <w:tcBorders>
              <w:left w:val="single" w:sz="4" w:space="0" w:color="212133" w:themeColor="text2"/>
              <w:right w:val="single" w:sz="4" w:space="0" w:color="212133" w:themeColor="text2"/>
            </w:tcBorders>
            <w:shd w:val="clear" w:color="auto" w:fill="auto"/>
            <w:vAlign w:val="center"/>
          </w:tcPr>
          <w:p w14:paraId="33D67FBF" w14:textId="6909BCC7" w:rsidR="00A86D70" w:rsidRPr="00EC2391" w:rsidRDefault="00623C21" w:rsidP="00B44B0C">
            <w:pPr>
              <w:cnfStyle w:val="100000000000" w:firstRow="1" w:lastRow="0" w:firstColumn="0" w:lastColumn="0" w:oddVBand="0" w:evenVBand="0" w:oddHBand="0" w:evenHBand="0" w:firstRowFirstColumn="0" w:firstRowLastColumn="0" w:lastRowFirstColumn="0" w:lastRowLastColumn="0"/>
              <w:rPr>
                <w:b w:val="0"/>
                <w:bCs w:val="0"/>
                <w:color w:val="212133" w:themeColor="text1"/>
              </w:rPr>
            </w:pPr>
            <w:r w:rsidRPr="00EC2391">
              <w:rPr>
                <w:rFonts w:cs="Arial"/>
                <w:b w:val="0"/>
                <w:bCs w:val="0"/>
                <w:color w:val="auto"/>
              </w:rPr>
              <w:t>For Information</w:t>
            </w:r>
          </w:p>
        </w:tc>
      </w:tr>
      <w:tr w:rsidR="00A2072D" w:rsidRPr="00CE732A" w14:paraId="1442C3AB" w14:textId="77777777" w:rsidTr="00B44B0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5F7FF" w:themeColor="background2"/>
              <w:bottom w:val="single" w:sz="4" w:space="0" w:color="F5F7FF" w:themeColor="background2"/>
              <w:right w:val="single" w:sz="4" w:space="0" w:color="212133" w:themeColor="text2"/>
            </w:tcBorders>
            <w:shd w:val="clear" w:color="auto" w:fill="212133" w:themeFill="text2"/>
            <w:vAlign w:val="center"/>
          </w:tcPr>
          <w:p w14:paraId="710151F9" w14:textId="46DC711B" w:rsidR="00A2072D" w:rsidRPr="00CE732A" w:rsidRDefault="00A2072D" w:rsidP="00A2072D">
            <w:pPr>
              <w:jc w:val="right"/>
              <w:rPr>
                <w:b w:val="0"/>
                <w:bCs w:val="0"/>
                <w:color w:val="FFFFFF"/>
              </w:rPr>
            </w:pPr>
            <w:r w:rsidRPr="00787779">
              <w:rPr>
                <w:b w:val="0"/>
                <w:bCs w:val="0"/>
                <w:color w:val="FFFFFF"/>
              </w:rPr>
              <w:t>Close Out Date:</w:t>
            </w:r>
          </w:p>
        </w:tc>
        <w:sdt>
          <w:sdtPr>
            <w:rPr>
              <w:rFonts w:cs="Calibri"/>
            </w:rPr>
            <w:id w:val="887454785"/>
            <w:date w:fullDate="2026-06-29T00:00:00Z">
              <w:dateFormat w:val="dd/MM/yyyy"/>
              <w:lid w:val="en-GB"/>
              <w:storeMappedDataAs w:val="dateTime"/>
              <w:calendar w:val="gregorian"/>
            </w:date>
          </w:sdtPr>
          <w:sdtContent>
            <w:tc>
              <w:tcPr>
                <w:tcW w:w="6263" w:type="dxa"/>
                <w:tcBorders>
                  <w:left w:val="single" w:sz="4" w:space="0" w:color="212133" w:themeColor="text2"/>
                  <w:right w:val="single" w:sz="4" w:space="0" w:color="212133" w:themeColor="text2"/>
                </w:tcBorders>
                <w:vAlign w:val="center"/>
              </w:tcPr>
              <w:p w14:paraId="5AB2B125" w14:textId="5CAFBA5B" w:rsidR="00A2072D" w:rsidRPr="00CE732A" w:rsidRDefault="00A2072D" w:rsidP="00A2072D">
                <w:pPr>
                  <w:cnfStyle w:val="000000100000" w:firstRow="0" w:lastRow="0" w:firstColumn="0" w:lastColumn="0" w:oddVBand="0" w:evenVBand="0" w:oddHBand="1" w:evenHBand="0" w:firstRowFirstColumn="0" w:firstRowLastColumn="0" w:lastRowFirstColumn="0" w:lastRowLastColumn="0"/>
                  <w:rPr>
                    <w:color w:val="212133" w:themeColor="text1"/>
                  </w:rPr>
                </w:pPr>
                <w:r>
                  <w:rPr>
                    <w:rFonts w:cs="Calibri"/>
                  </w:rPr>
                  <w:t>29/06/2026</w:t>
                </w:r>
              </w:p>
            </w:tc>
          </w:sdtContent>
        </w:sdt>
      </w:tr>
    </w:tbl>
    <w:p w14:paraId="240A8C7A" w14:textId="77777777" w:rsidR="00A86D70" w:rsidRDefault="00A86D70" w:rsidP="00A86D70"/>
    <w:p w14:paraId="56BA3512" w14:textId="0E244916" w:rsidR="00A86D70" w:rsidRDefault="00A86D70" w:rsidP="00A86D70">
      <w:pPr>
        <w:pStyle w:val="Heading1"/>
      </w:pPr>
      <w:r>
        <w:t xml:space="preserve">Change </w:t>
      </w:r>
      <w:r w:rsidR="00787779">
        <w:t>Detail</w:t>
      </w:r>
    </w:p>
    <w:tbl>
      <w:tblPr>
        <w:tblStyle w:val="ListTable3"/>
        <w:tblW w:w="9093" w:type="dxa"/>
        <w:tblLook w:val="04A0" w:firstRow="1" w:lastRow="0" w:firstColumn="1" w:lastColumn="0" w:noHBand="0" w:noVBand="1"/>
      </w:tblPr>
      <w:tblGrid>
        <w:gridCol w:w="2830"/>
        <w:gridCol w:w="6263"/>
      </w:tblGrid>
      <w:tr w:rsidR="00A86D70" w:rsidRPr="00CE732A" w14:paraId="5553E9FD" w14:textId="77777777" w:rsidTr="00D16007">
        <w:trPr>
          <w:cnfStyle w:val="100000000000" w:firstRow="1" w:lastRow="0" w:firstColumn="0" w:lastColumn="0" w:oddVBand="0" w:evenVBand="0" w:oddHBand="0" w:evenHBand="0" w:firstRowFirstColumn="0" w:firstRowLastColumn="0" w:lastRowFirstColumn="0" w:lastRowLastColumn="0"/>
          <w:trHeight w:val="444"/>
        </w:trPr>
        <w:tc>
          <w:tcPr>
            <w:cnfStyle w:val="001000000100" w:firstRow="0" w:lastRow="0" w:firstColumn="1" w:lastColumn="0" w:oddVBand="0" w:evenVBand="0" w:oddHBand="0" w:evenHBand="0" w:firstRowFirstColumn="1" w:firstRowLastColumn="0" w:lastRowFirstColumn="0" w:lastRowLastColumn="0"/>
            <w:tcW w:w="2830" w:type="dxa"/>
            <w:tcBorders>
              <w:bottom w:val="single" w:sz="4" w:space="0" w:color="FFFFFF"/>
              <w:right w:val="single" w:sz="4" w:space="0" w:color="212133" w:themeColor="text1"/>
            </w:tcBorders>
            <w:shd w:val="clear" w:color="auto" w:fill="212133" w:themeFill="text2"/>
            <w:vAlign w:val="center"/>
          </w:tcPr>
          <w:p w14:paraId="79D0F2C9" w14:textId="2757629E" w:rsidR="00A86D70" w:rsidRPr="00CE732A" w:rsidRDefault="00A86D70" w:rsidP="00B30513">
            <w:pPr>
              <w:jc w:val="right"/>
              <w:rPr>
                <w:b w:val="0"/>
                <w:bCs w:val="0"/>
                <w:color w:val="FFFFFF"/>
              </w:rPr>
            </w:pPr>
            <w:r w:rsidRPr="00787779">
              <w:rPr>
                <w:b w:val="0"/>
                <w:bCs w:val="0"/>
                <w:color w:val="FFFFFF"/>
              </w:rPr>
              <w:t>Xoserve reference N</w:t>
            </w:r>
            <w:r w:rsidR="00787779" w:rsidRPr="00787779">
              <w:rPr>
                <w:b w:val="0"/>
                <w:bCs w:val="0"/>
                <w:color w:val="FFFFFF"/>
              </w:rPr>
              <w:t>umber</w:t>
            </w:r>
            <w:r w:rsidRPr="00787779">
              <w:rPr>
                <w:b w:val="0"/>
                <w:bCs w:val="0"/>
                <w:color w:val="FFFFFF"/>
              </w:rPr>
              <w:t>:</w:t>
            </w:r>
          </w:p>
        </w:tc>
        <w:tc>
          <w:tcPr>
            <w:tcW w:w="6263" w:type="dxa"/>
            <w:tcBorders>
              <w:left w:val="single" w:sz="4" w:space="0" w:color="212133" w:themeColor="text1"/>
              <w:right w:val="single" w:sz="4" w:space="0" w:color="212133" w:themeColor="text1"/>
            </w:tcBorders>
            <w:shd w:val="clear" w:color="auto" w:fill="auto"/>
            <w:vAlign w:val="center"/>
          </w:tcPr>
          <w:p w14:paraId="5FFF0446" w14:textId="0C69CE89" w:rsidR="00A86D70" w:rsidRPr="00A2072D" w:rsidRDefault="00623C21" w:rsidP="00D16007">
            <w:pPr>
              <w:cnfStyle w:val="100000000000" w:firstRow="1" w:lastRow="0" w:firstColumn="0" w:lastColumn="0" w:oddVBand="0" w:evenVBand="0" w:oddHBand="0" w:evenHBand="0" w:firstRowFirstColumn="0" w:firstRowLastColumn="0" w:lastRowFirstColumn="0" w:lastRowLastColumn="0"/>
              <w:rPr>
                <w:b w:val="0"/>
                <w:bCs w:val="0"/>
              </w:rPr>
            </w:pPr>
            <w:r w:rsidRPr="00A2072D">
              <w:rPr>
                <w:rFonts w:eastAsia="+mn-ea" w:cs="+mn-cs"/>
                <w:b w:val="0"/>
                <w:bCs w:val="0"/>
                <w:color w:val="212133"/>
                <w:kern w:val="24"/>
              </w:rPr>
              <w:t>XRN</w:t>
            </w:r>
            <w:r w:rsidR="000D2CEA">
              <w:rPr>
                <w:rFonts w:eastAsia="+mn-ea" w:cs="+mn-cs"/>
                <w:b w:val="0"/>
                <w:bCs w:val="0"/>
                <w:color w:val="212133"/>
                <w:kern w:val="24"/>
              </w:rPr>
              <w:t xml:space="preserve"> </w:t>
            </w:r>
            <w:r w:rsidRPr="00A2072D">
              <w:rPr>
                <w:rFonts w:eastAsia="+mn-ea" w:cs="+mn-cs"/>
                <w:b w:val="0"/>
                <w:bCs w:val="0"/>
                <w:color w:val="212133"/>
                <w:kern w:val="24"/>
              </w:rPr>
              <w:t>5940</w:t>
            </w:r>
          </w:p>
        </w:tc>
      </w:tr>
      <w:tr w:rsidR="007E3E11" w:rsidRPr="00CE732A" w14:paraId="7E2848B9" w14:textId="77777777" w:rsidTr="00D16007">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FFFFF"/>
              <w:bottom w:val="single" w:sz="4" w:space="0" w:color="FFFFFF"/>
              <w:right w:val="single" w:sz="4" w:space="0" w:color="212133" w:themeColor="text1"/>
            </w:tcBorders>
            <w:shd w:val="clear" w:color="auto" w:fill="212133" w:themeFill="text2"/>
            <w:vAlign w:val="center"/>
          </w:tcPr>
          <w:p w14:paraId="3B391C74" w14:textId="45DC9823" w:rsidR="007E3E11" w:rsidRPr="007E3E11" w:rsidRDefault="007E3E11" w:rsidP="00B30513">
            <w:pPr>
              <w:jc w:val="right"/>
              <w:rPr>
                <w:b w:val="0"/>
                <w:bCs w:val="0"/>
                <w:color w:val="FFFFFF"/>
              </w:rPr>
            </w:pPr>
            <w:r w:rsidRPr="007E3E11">
              <w:rPr>
                <w:b w:val="0"/>
                <w:bCs w:val="0"/>
                <w:color w:val="FFFFFF"/>
              </w:rPr>
              <w:t>Change Class:</w:t>
            </w:r>
          </w:p>
        </w:tc>
        <w:tc>
          <w:tcPr>
            <w:tcW w:w="6263" w:type="dxa"/>
            <w:tcBorders>
              <w:left w:val="single" w:sz="4" w:space="0" w:color="212133" w:themeColor="text1"/>
              <w:right w:val="single" w:sz="4" w:space="0" w:color="212133" w:themeColor="text1"/>
            </w:tcBorders>
            <w:vAlign w:val="center"/>
          </w:tcPr>
          <w:p w14:paraId="19055F5E" w14:textId="3B3D04D8" w:rsidR="007E3E11" w:rsidRPr="00CE732A" w:rsidRDefault="00623C21" w:rsidP="00D16007">
            <w:pPr>
              <w:cnfStyle w:val="000000100000" w:firstRow="0" w:lastRow="0" w:firstColumn="0" w:lastColumn="0" w:oddVBand="0" w:evenVBand="0" w:oddHBand="1" w:evenHBand="0" w:firstRowFirstColumn="0" w:firstRowLastColumn="0" w:lastRowFirstColumn="0" w:lastRowLastColumn="0"/>
            </w:pPr>
            <w:r w:rsidRPr="00AD7A04">
              <w:rPr>
                <w:rFonts w:eastAsia="+mn-ea" w:cs="+mn-cs"/>
                <w:color w:val="212133"/>
                <w:kern w:val="24"/>
              </w:rPr>
              <w:t>Functional Change</w:t>
            </w:r>
          </w:p>
        </w:tc>
      </w:tr>
      <w:tr w:rsidR="00A86D70" w:rsidRPr="00CE732A" w14:paraId="05B58F16" w14:textId="77777777" w:rsidTr="00D16007">
        <w:trPr>
          <w:trHeight w:val="423"/>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FFFFF"/>
              <w:bottom w:val="single" w:sz="4" w:space="0" w:color="FFFFFF"/>
              <w:right w:val="single" w:sz="4" w:space="0" w:color="212133" w:themeColor="text1"/>
            </w:tcBorders>
            <w:shd w:val="clear" w:color="auto" w:fill="212133" w:themeFill="text2"/>
            <w:vAlign w:val="center"/>
          </w:tcPr>
          <w:p w14:paraId="0F4472B8" w14:textId="37951E59" w:rsidR="00A86D70" w:rsidRPr="00CE732A" w:rsidRDefault="00787779" w:rsidP="00B30513">
            <w:pPr>
              <w:jc w:val="right"/>
              <w:rPr>
                <w:b w:val="0"/>
                <w:bCs w:val="0"/>
                <w:color w:val="FFFFFF"/>
              </w:rPr>
            </w:pPr>
            <w:r>
              <w:rPr>
                <w:b w:val="0"/>
                <w:bCs w:val="0"/>
                <w:color w:val="FFFFFF"/>
              </w:rPr>
              <w:t>*ChMC Constituency Impacted</w:t>
            </w:r>
          </w:p>
        </w:tc>
        <w:tc>
          <w:tcPr>
            <w:tcW w:w="6263" w:type="dxa"/>
            <w:tcBorders>
              <w:left w:val="single" w:sz="4" w:space="0" w:color="212133" w:themeColor="text1"/>
              <w:right w:val="single" w:sz="4" w:space="0" w:color="212133" w:themeColor="text1"/>
            </w:tcBorders>
            <w:vAlign w:val="center"/>
          </w:tcPr>
          <w:p w14:paraId="4FF1AE39" w14:textId="25D37024" w:rsidR="00A86D70" w:rsidRPr="00CE732A" w:rsidRDefault="00623C21" w:rsidP="00D16007">
            <w:pPr>
              <w:cnfStyle w:val="000000000000" w:firstRow="0" w:lastRow="0" w:firstColumn="0" w:lastColumn="0" w:oddVBand="0" w:evenVBand="0" w:oddHBand="0" w:evenHBand="0" w:firstRowFirstColumn="0" w:firstRowLastColumn="0" w:lastRowFirstColumn="0" w:lastRowLastColumn="0"/>
            </w:pPr>
            <w:r w:rsidRPr="3DB07996">
              <w:rPr>
                <w:rFonts w:cs="Arial"/>
                <w:color w:val="auto"/>
              </w:rPr>
              <w:t>Shippers | Distribution Networks | Independent Gas Transporters</w:t>
            </w:r>
          </w:p>
        </w:tc>
      </w:tr>
      <w:tr w:rsidR="00A86D70" w:rsidRPr="00CE732A" w14:paraId="4C3EB150" w14:textId="77777777" w:rsidTr="00D16007">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FFFFF"/>
              <w:bottom w:val="single" w:sz="4" w:space="0" w:color="FFFFFF"/>
              <w:right w:val="single" w:sz="4" w:space="0" w:color="212133" w:themeColor="text1"/>
            </w:tcBorders>
            <w:shd w:val="clear" w:color="auto" w:fill="212133" w:themeFill="text2"/>
            <w:vAlign w:val="center"/>
          </w:tcPr>
          <w:p w14:paraId="213EF252" w14:textId="26CD688B" w:rsidR="00A86D70" w:rsidRPr="00CE732A" w:rsidRDefault="00787779" w:rsidP="00B30513">
            <w:pPr>
              <w:jc w:val="right"/>
              <w:rPr>
                <w:b w:val="0"/>
                <w:bCs w:val="0"/>
                <w:color w:val="FFFFFF"/>
              </w:rPr>
            </w:pPr>
            <w:r>
              <w:rPr>
                <w:b w:val="0"/>
                <w:bCs w:val="0"/>
                <w:color w:val="FFFFFF"/>
              </w:rPr>
              <w:t>Change Owner</w:t>
            </w:r>
            <w:r w:rsidR="00A86D70" w:rsidRPr="00787779">
              <w:rPr>
                <w:b w:val="0"/>
                <w:bCs w:val="0"/>
                <w:color w:val="FFFFFF"/>
              </w:rPr>
              <w:t>:</w:t>
            </w:r>
          </w:p>
        </w:tc>
        <w:tc>
          <w:tcPr>
            <w:tcW w:w="6263" w:type="dxa"/>
            <w:tcBorders>
              <w:left w:val="single" w:sz="4" w:space="0" w:color="212133" w:themeColor="text1"/>
              <w:right w:val="single" w:sz="4" w:space="0" w:color="212133" w:themeColor="text1"/>
            </w:tcBorders>
            <w:vAlign w:val="center"/>
          </w:tcPr>
          <w:p w14:paraId="4EB92C5C" w14:textId="77777777" w:rsidR="00623C21" w:rsidRPr="00F80DDA" w:rsidRDefault="00623C21" w:rsidP="00623C21">
            <w:pPr>
              <w:cnfStyle w:val="000000100000" w:firstRow="0" w:lastRow="0" w:firstColumn="0" w:lastColumn="0" w:oddVBand="0" w:evenVBand="0" w:oddHBand="1" w:evenHBand="0" w:firstRowFirstColumn="0" w:firstRowLastColumn="0" w:lastRowFirstColumn="0" w:lastRowLastColumn="0"/>
              <w:rPr>
                <w:rFonts w:eastAsia="+mn-ea" w:cs="+mn-cs"/>
                <w:color w:val="212133"/>
                <w:kern w:val="24"/>
              </w:rPr>
            </w:pPr>
            <w:r w:rsidRPr="00F80DDA">
              <w:rPr>
                <w:rFonts w:eastAsia="+mn-ea" w:cs="+mn-cs"/>
                <w:color w:val="212133"/>
                <w:kern w:val="24"/>
              </w:rPr>
              <w:t>Josie Lewis</w:t>
            </w:r>
          </w:p>
          <w:p w14:paraId="06E2F787" w14:textId="30E79C7D" w:rsidR="00A86D70" w:rsidRPr="00CE732A" w:rsidRDefault="00623C21" w:rsidP="00623C21">
            <w:pPr>
              <w:cnfStyle w:val="000000100000" w:firstRow="0" w:lastRow="0" w:firstColumn="0" w:lastColumn="0" w:oddVBand="0" w:evenVBand="0" w:oddHBand="1" w:evenHBand="0" w:firstRowFirstColumn="0" w:firstRowLastColumn="0" w:lastRowFirstColumn="0" w:lastRowLastColumn="0"/>
            </w:pPr>
            <w:hyperlink r:id="rId11">
              <w:r w:rsidRPr="44775A56">
                <w:rPr>
                  <w:rStyle w:val="Hyperlink"/>
                  <w:rFonts w:eastAsia="Arial" w:cs="Arial"/>
                </w:rPr>
                <w:t>uklink@xoserve.com</w:t>
              </w:r>
            </w:hyperlink>
          </w:p>
        </w:tc>
      </w:tr>
      <w:tr w:rsidR="00787779" w:rsidRPr="00CE732A" w14:paraId="340AFDD1" w14:textId="77777777" w:rsidTr="00D16007">
        <w:trPr>
          <w:trHeight w:val="2898"/>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FFFFF"/>
              <w:bottom w:val="single" w:sz="4" w:space="0" w:color="F5F7FF" w:themeColor="background2"/>
              <w:right w:val="single" w:sz="4" w:space="0" w:color="212133" w:themeColor="text1"/>
            </w:tcBorders>
            <w:shd w:val="clear" w:color="auto" w:fill="212133" w:themeFill="text2"/>
            <w:vAlign w:val="center"/>
          </w:tcPr>
          <w:p w14:paraId="5C457A47" w14:textId="107D5296" w:rsidR="00787779" w:rsidRDefault="00B30513" w:rsidP="00B30513">
            <w:pPr>
              <w:jc w:val="right"/>
              <w:rPr>
                <w:b w:val="0"/>
                <w:bCs w:val="0"/>
                <w:color w:val="FFFFFF"/>
              </w:rPr>
            </w:pPr>
            <w:r w:rsidRPr="00B30513">
              <w:rPr>
                <w:b w:val="0"/>
                <w:bCs w:val="0"/>
                <w:color w:val="FFFFFF"/>
              </w:rPr>
              <w:t>Background and Context:</w:t>
            </w:r>
          </w:p>
        </w:tc>
        <w:tc>
          <w:tcPr>
            <w:tcW w:w="6263" w:type="dxa"/>
            <w:tcBorders>
              <w:left w:val="single" w:sz="4" w:space="0" w:color="212133" w:themeColor="text1"/>
              <w:right w:val="single" w:sz="4" w:space="0" w:color="212133" w:themeColor="text1"/>
            </w:tcBorders>
            <w:vAlign w:val="center"/>
          </w:tcPr>
          <w:p w14:paraId="394BC2C9" w14:textId="77777777" w:rsidR="00623C21" w:rsidRPr="00AD7A04" w:rsidRDefault="00623C21" w:rsidP="00623C21">
            <w:pPr>
              <w:jc w:val="both"/>
              <w:cnfStyle w:val="000000000000" w:firstRow="0" w:lastRow="0" w:firstColumn="0" w:lastColumn="0" w:oddVBand="0" w:evenVBand="0" w:oddHBand="0" w:evenHBand="0" w:firstRowFirstColumn="0" w:firstRowLastColumn="0" w:lastRowFirstColumn="0" w:lastRowLastColumn="0"/>
              <w:rPr>
                <w:rFonts w:eastAsia="+mn-ea" w:cs="+mn-cs"/>
                <w:color w:val="212133"/>
                <w:kern w:val="24"/>
              </w:rPr>
            </w:pPr>
            <w:r w:rsidRPr="00AD7A04">
              <w:rPr>
                <w:rFonts w:eastAsia="+mn-ea" w:cs="+mn-cs"/>
                <w:color w:val="212133"/>
                <w:kern w:val="24"/>
              </w:rPr>
              <w:t>This DSC Change Proposal aims to implement CDSP related deliverables in line with those proposed under UNC Modification 0890. This includes incorporating Consumption Adjustment values and Updated Meter Readings into the monthly AQ calculation process. The benefits of this are:</w:t>
            </w:r>
          </w:p>
          <w:p w14:paraId="2A7C78C8" w14:textId="77777777" w:rsidR="00623C21" w:rsidRPr="00AD7A04" w:rsidRDefault="00623C21" w:rsidP="00623C21">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mn-ea" w:cs="+mn-cs"/>
                <w:color w:val="212133"/>
                <w:kern w:val="24"/>
              </w:rPr>
            </w:pPr>
            <w:r w:rsidRPr="00AD7A04">
              <w:rPr>
                <w:rFonts w:eastAsia="+mn-ea" w:cs="+mn-cs"/>
                <w:color w:val="212133"/>
                <w:kern w:val="24"/>
              </w:rPr>
              <w:t xml:space="preserve">The central system will calculate a more accurate AQ based on a valid Consumption Adjustment and/or Updated Meter Reading. </w:t>
            </w:r>
          </w:p>
          <w:p w14:paraId="04324962" w14:textId="77777777" w:rsidR="00623C21" w:rsidRPr="00AD7A04" w:rsidRDefault="00623C21" w:rsidP="00623C21">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mn-ea" w:cs="+mn-cs"/>
                <w:color w:val="212133"/>
                <w:kern w:val="24"/>
              </w:rPr>
            </w:pPr>
            <w:r w:rsidRPr="00AD7A04">
              <w:rPr>
                <w:rFonts w:eastAsia="+mn-ea" w:cs="+mn-cs"/>
                <w:color w:val="212133"/>
                <w:kern w:val="24"/>
              </w:rPr>
              <w:t>Expected reduction in AQ Corrections as central system will provide agreed logic and reduce customer discretional activities. More accurate AQs held against Supply Meter Points (SMPs)</w:t>
            </w:r>
          </w:p>
          <w:p w14:paraId="1835D4F9" w14:textId="77777777" w:rsidR="00623C21" w:rsidRPr="00AD7A04" w:rsidRDefault="00623C21" w:rsidP="00623C21">
            <w:pPr>
              <w:jc w:val="both"/>
              <w:cnfStyle w:val="000000000000" w:firstRow="0" w:lastRow="0" w:firstColumn="0" w:lastColumn="0" w:oddVBand="0" w:evenVBand="0" w:oddHBand="0" w:evenHBand="0" w:firstRowFirstColumn="0" w:firstRowLastColumn="0" w:lastRowFirstColumn="0" w:lastRowLastColumn="0"/>
              <w:rPr>
                <w:rFonts w:eastAsia="+mn-ea" w:cs="+mn-cs"/>
                <w:color w:val="212133"/>
                <w:kern w:val="24"/>
              </w:rPr>
            </w:pPr>
            <w:r w:rsidRPr="00AD7A04">
              <w:rPr>
                <w:rFonts w:eastAsia="+mn-ea" w:cs="+mn-cs"/>
                <w:color w:val="212133"/>
                <w:kern w:val="24"/>
              </w:rPr>
              <w:t xml:space="preserve">Shippers have been identified as an impacted party, as they have requested this capability in the related UNC Modification (0890). Networks, including IGTs have also been identified as impacted, as the related industry rules will require the CDSP to include two new triggers in AQ calculation/revision process.  </w:t>
            </w:r>
          </w:p>
          <w:p w14:paraId="643819EA" w14:textId="77777777" w:rsidR="00623C21" w:rsidRPr="00AD7A04" w:rsidRDefault="00623C21" w:rsidP="00623C21">
            <w:pPr>
              <w:jc w:val="both"/>
              <w:cnfStyle w:val="000000000000" w:firstRow="0" w:lastRow="0" w:firstColumn="0" w:lastColumn="0" w:oddVBand="0" w:evenVBand="0" w:oddHBand="0" w:evenHBand="0" w:firstRowFirstColumn="0" w:firstRowLastColumn="0" w:lastRowFirstColumn="0" w:lastRowLastColumn="0"/>
              <w:rPr>
                <w:rFonts w:eastAsia="+mn-ea" w:cs="+mn-cs"/>
                <w:color w:val="212133"/>
                <w:kern w:val="24"/>
              </w:rPr>
            </w:pPr>
            <w:r w:rsidRPr="00AD7A04">
              <w:rPr>
                <w:rFonts w:eastAsia="+mn-ea" w:cs="+mn-cs"/>
                <w:color w:val="212133"/>
                <w:kern w:val="24"/>
              </w:rPr>
              <w:t xml:space="preserve"> </w:t>
            </w:r>
          </w:p>
          <w:p w14:paraId="57470E75" w14:textId="77777777" w:rsidR="00623C21" w:rsidRPr="00AD7A04" w:rsidRDefault="00623C21" w:rsidP="00623C21">
            <w:pPr>
              <w:jc w:val="both"/>
              <w:cnfStyle w:val="000000000000" w:firstRow="0" w:lastRow="0" w:firstColumn="0" w:lastColumn="0" w:oddVBand="0" w:evenVBand="0" w:oddHBand="0" w:evenHBand="0" w:firstRowFirstColumn="0" w:firstRowLastColumn="0" w:lastRowFirstColumn="0" w:lastRowLastColumn="0"/>
              <w:rPr>
                <w:rFonts w:eastAsia="+mn-ea" w:cs="+mn-cs"/>
                <w:color w:val="212133"/>
                <w:kern w:val="24"/>
              </w:rPr>
            </w:pPr>
            <w:r w:rsidRPr="00AD7A04">
              <w:rPr>
                <w:rFonts w:eastAsia="+mn-ea" w:cs="+mn-cs"/>
                <w:color w:val="212133"/>
                <w:kern w:val="24"/>
              </w:rPr>
              <w:t xml:space="preserve">This change includes: </w:t>
            </w:r>
          </w:p>
          <w:p w14:paraId="5C028049" w14:textId="77777777" w:rsidR="00623C21" w:rsidRPr="00AD7A04" w:rsidRDefault="00623C21" w:rsidP="00623C21">
            <w:pPr>
              <w:jc w:val="both"/>
              <w:cnfStyle w:val="000000000000" w:firstRow="0" w:lastRow="0" w:firstColumn="0" w:lastColumn="0" w:oddVBand="0" w:evenVBand="0" w:oddHBand="0" w:evenHBand="0" w:firstRowFirstColumn="0" w:firstRowLastColumn="0" w:lastRowFirstColumn="0" w:lastRowLastColumn="0"/>
              <w:rPr>
                <w:rFonts w:eastAsia="+mn-ea" w:cs="+mn-cs"/>
                <w:color w:val="212133"/>
                <w:kern w:val="24"/>
              </w:rPr>
            </w:pPr>
            <w:r w:rsidRPr="00AD7A04">
              <w:rPr>
                <w:rFonts w:eastAsia="+mn-ea" w:cs="+mn-cs"/>
                <w:color w:val="212133"/>
                <w:kern w:val="24"/>
              </w:rPr>
              <w:t xml:space="preserve"># All site types are intended to be in scope of this change.  </w:t>
            </w:r>
          </w:p>
          <w:p w14:paraId="67004BEE" w14:textId="77777777" w:rsidR="00623C21" w:rsidRPr="00AD7A04" w:rsidRDefault="00623C21" w:rsidP="00623C21">
            <w:pPr>
              <w:jc w:val="both"/>
              <w:cnfStyle w:val="000000000000" w:firstRow="0" w:lastRow="0" w:firstColumn="0" w:lastColumn="0" w:oddVBand="0" w:evenVBand="0" w:oddHBand="0" w:evenHBand="0" w:firstRowFirstColumn="0" w:firstRowLastColumn="0" w:lastRowFirstColumn="0" w:lastRowLastColumn="0"/>
              <w:rPr>
                <w:rFonts w:eastAsia="+mn-ea" w:cs="+mn-cs"/>
                <w:color w:val="212133"/>
                <w:kern w:val="24"/>
              </w:rPr>
            </w:pPr>
            <w:r w:rsidRPr="00AD7A04">
              <w:rPr>
                <w:rFonts w:eastAsia="+mn-ea" w:cs="+mn-cs"/>
                <w:color w:val="212133"/>
                <w:kern w:val="24"/>
              </w:rPr>
              <w:t xml:space="preserve"># All types of valid accepted updated meter readings for class 2, 3, 4 supply points (Class 1 actual readings cannot be updated).   </w:t>
            </w:r>
          </w:p>
          <w:p w14:paraId="116DDA62" w14:textId="77777777" w:rsidR="00623C21" w:rsidRPr="00AD7A04" w:rsidRDefault="00623C21" w:rsidP="00623C21">
            <w:pPr>
              <w:jc w:val="both"/>
              <w:cnfStyle w:val="000000000000" w:firstRow="0" w:lastRow="0" w:firstColumn="0" w:lastColumn="0" w:oddVBand="0" w:evenVBand="0" w:oddHBand="0" w:evenHBand="0" w:firstRowFirstColumn="0" w:firstRowLastColumn="0" w:lastRowFirstColumn="0" w:lastRowLastColumn="0"/>
              <w:rPr>
                <w:rFonts w:eastAsia="+mn-ea" w:cs="+mn-cs"/>
                <w:color w:val="212133"/>
                <w:kern w:val="24"/>
              </w:rPr>
            </w:pPr>
            <w:r w:rsidRPr="00AD7A04">
              <w:rPr>
                <w:rFonts w:eastAsia="+mn-ea" w:cs="+mn-cs"/>
                <w:color w:val="212133"/>
                <w:kern w:val="24"/>
              </w:rPr>
              <w:t># All types of valid accepted consumption adjustments for all supply point classes (including any energy adjustments for Telemetered sites)</w:t>
            </w:r>
          </w:p>
          <w:p w14:paraId="3E5F8AD0" w14:textId="77777777" w:rsidR="00623C21" w:rsidRPr="00AD7A04" w:rsidRDefault="00623C21" w:rsidP="00623C21">
            <w:pPr>
              <w:jc w:val="both"/>
              <w:cnfStyle w:val="000000000000" w:firstRow="0" w:lastRow="0" w:firstColumn="0" w:lastColumn="0" w:oddVBand="0" w:evenVBand="0" w:oddHBand="0" w:evenHBand="0" w:firstRowFirstColumn="0" w:firstRowLastColumn="0" w:lastRowFirstColumn="0" w:lastRowLastColumn="0"/>
              <w:rPr>
                <w:rFonts w:eastAsia="+mn-ea" w:cs="+mn-cs"/>
                <w:color w:val="212133"/>
                <w:kern w:val="24"/>
              </w:rPr>
            </w:pPr>
            <w:r w:rsidRPr="00AD7A04">
              <w:rPr>
                <w:rFonts w:eastAsia="+mn-ea" w:cs="+mn-cs"/>
                <w:color w:val="212133"/>
                <w:kern w:val="24"/>
              </w:rPr>
              <w:t xml:space="preserve"> </w:t>
            </w:r>
          </w:p>
          <w:p w14:paraId="725D23A7" w14:textId="77777777" w:rsidR="00623C21" w:rsidRPr="00AD7A04" w:rsidRDefault="00623C21" w:rsidP="00623C21">
            <w:pPr>
              <w:jc w:val="both"/>
              <w:cnfStyle w:val="000000000000" w:firstRow="0" w:lastRow="0" w:firstColumn="0" w:lastColumn="0" w:oddVBand="0" w:evenVBand="0" w:oddHBand="0" w:evenHBand="0" w:firstRowFirstColumn="0" w:firstRowLastColumn="0" w:lastRowFirstColumn="0" w:lastRowLastColumn="0"/>
              <w:rPr>
                <w:rFonts w:eastAsia="+mn-ea" w:cs="+mn-cs"/>
                <w:color w:val="212133"/>
                <w:kern w:val="24"/>
              </w:rPr>
            </w:pPr>
            <w:r w:rsidRPr="00AD7A04">
              <w:rPr>
                <w:rFonts w:eastAsia="+mn-ea" w:cs="+mn-cs"/>
                <w:color w:val="212133"/>
                <w:kern w:val="24"/>
              </w:rPr>
              <w:t xml:space="preserve">This change does not include: </w:t>
            </w:r>
          </w:p>
          <w:p w14:paraId="7A2DB28E" w14:textId="77777777" w:rsidR="00623C21" w:rsidRPr="00AD7A04" w:rsidRDefault="00623C21" w:rsidP="00623C21">
            <w:pPr>
              <w:jc w:val="both"/>
              <w:cnfStyle w:val="000000000000" w:firstRow="0" w:lastRow="0" w:firstColumn="0" w:lastColumn="0" w:oddVBand="0" w:evenVBand="0" w:oddHBand="0" w:evenHBand="0" w:firstRowFirstColumn="0" w:firstRowLastColumn="0" w:lastRowFirstColumn="0" w:lastRowLastColumn="0"/>
              <w:rPr>
                <w:rFonts w:eastAsia="+mn-ea" w:cs="+mn-cs"/>
                <w:color w:val="212133"/>
                <w:kern w:val="24"/>
              </w:rPr>
            </w:pPr>
            <w:r w:rsidRPr="00AD7A04">
              <w:rPr>
                <w:rFonts w:eastAsia="+mn-ea" w:cs="+mn-cs"/>
                <w:color w:val="212133"/>
                <w:kern w:val="24"/>
              </w:rPr>
              <w:t xml:space="preserve"># Consumption adjustment reasons ‘isolation’ and ‘duplicate’. </w:t>
            </w:r>
          </w:p>
          <w:p w14:paraId="4627D936" w14:textId="77777777" w:rsidR="00623C21" w:rsidRPr="00AD7A04" w:rsidRDefault="00623C21" w:rsidP="00623C21">
            <w:pPr>
              <w:jc w:val="both"/>
              <w:cnfStyle w:val="000000000000" w:firstRow="0" w:lastRow="0" w:firstColumn="0" w:lastColumn="0" w:oddVBand="0" w:evenVBand="0" w:oddHBand="0" w:evenHBand="0" w:firstRowFirstColumn="0" w:firstRowLastColumn="0" w:lastRowFirstColumn="0" w:lastRowLastColumn="0"/>
              <w:rPr>
                <w:rFonts w:eastAsia="+mn-ea" w:cs="+mn-cs"/>
                <w:color w:val="212133"/>
                <w:kern w:val="24"/>
              </w:rPr>
            </w:pPr>
            <w:r w:rsidRPr="00AD7A04">
              <w:rPr>
                <w:rFonts w:eastAsia="+mn-ea" w:cs="+mn-cs"/>
                <w:color w:val="212133"/>
                <w:kern w:val="24"/>
              </w:rPr>
              <w:t xml:space="preserve"># Changes to Winter Consumption calculation. </w:t>
            </w:r>
          </w:p>
          <w:p w14:paraId="01C4CE8D" w14:textId="77777777" w:rsidR="00623C21" w:rsidRPr="00AD7A04" w:rsidRDefault="00623C21" w:rsidP="00623C21">
            <w:pPr>
              <w:jc w:val="both"/>
              <w:cnfStyle w:val="000000000000" w:firstRow="0" w:lastRow="0" w:firstColumn="0" w:lastColumn="0" w:oddVBand="0" w:evenVBand="0" w:oddHBand="0" w:evenHBand="0" w:firstRowFirstColumn="0" w:firstRowLastColumn="0" w:lastRowFirstColumn="0" w:lastRowLastColumn="0"/>
              <w:rPr>
                <w:rFonts w:eastAsia="+mn-ea" w:cs="+mn-cs"/>
                <w:color w:val="212133"/>
                <w:kern w:val="24"/>
              </w:rPr>
            </w:pPr>
            <w:r w:rsidRPr="00AD7A04">
              <w:rPr>
                <w:rFonts w:eastAsia="+mn-ea" w:cs="+mn-cs"/>
                <w:color w:val="212133"/>
                <w:kern w:val="24"/>
              </w:rPr>
              <w:t xml:space="preserve"># Changes to AQ correction. </w:t>
            </w:r>
          </w:p>
          <w:p w14:paraId="7634BA35" w14:textId="77777777" w:rsidR="00623C21" w:rsidRPr="008866AF" w:rsidRDefault="00623C21" w:rsidP="00623C21">
            <w:pPr>
              <w:jc w:val="both"/>
              <w:cnfStyle w:val="000000000000" w:firstRow="0" w:lastRow="0" w:firstColumn="0" w:lastColumn="0" w:oddVBand="0" w:evenVBand="0" w:oddHBand="0" w:evenHBand="0" w:firstRowFirstColumn="0" w:firstRowLastColumn="0" w:lastRowFirstColumn="0" w:lastRowLastColumn="0"/>
              <w:rPr>
                <w:rFonts w:eastAsia="+mn-ea" w:cs="+mn-cs"/>
                <w:color w:val="212133"/>
                <w:kern w:val="24"/>
              </w:rPr>
            </w:pPr>
            <w:r w:rsidRPr="008866AF">
              <w:rPr>
                <w:rFonts w:eastAsia="+mn-ea" w:cs="+mn-cs"/>
                <w:color w:val="212133"/>
                <w:kern w:val="24"/>
              </w:rPr>
              <w:t>#Changes to upstream processes with regards to how consumption adjustments are received in UK Link</w:t>
            </w:r>
          </w:p>
          <w:p w14:paraId="7070D792" w14:textId="5FD86BEE" w:rsidR="00787779" w:rsidRPr="00CE732A" w:rsidRDefault="00623C21" w:rsidP="00623C21">
            <w:pPr>
              <w:cnfStyle w:val="000000000000" w:firstRow="0" w:lastRow="0" w:firstColumn="0" w:lastColumn="0" w:oddVBand="0" w:evenVBand="0" w:oddHBand="0" w:evenHBand="0" w:firstRowFirstColumn="0" w:firstRowLastColumn="0" w:lastRowFirstColumn="0" w:lastRowLastColumn="0"/>
            </w:pPr>
            <w:r w:rsidRPr="008866AF">
              <w:rPr>
                <w:rFonts w:eastAsia="+mn-ea" w:cs="+mn-cs"/>
                <w:color w:val="212133"/>
                <w:kern w:val="24"/>
              </w:rPr>
              <w:t>#Any consumption adjustments processed outside UK Link</w:t>
            </w:r>
          </w:p>
        </w:tc>
      </w:tr>
    </w:tbl>
    <w:p w14:paraId="1B4C3C83" w14:textId="77777777" w:rsidR="00A86D70" w:rsidRDefault="00A86D70" w:rsidP="00A86D70"/>
    <w:p w14:paraId="1A44A8C5" w14:textId="77777777" w:rsidR="00A86D70" w:rsidRDefault="00A86D70" w:rsidP="00A86D70"/>
    <w:p w14:paraId="651BBC8E" w14:textId="72DFA802" w:rsidR="00A86D70" w:rsidRDefault="007B562C" w:rsidP="006F6423">
      <w:pPr>
        <w:pStyle w:val="Heading1"/>
      </w:pPr>
      <w:r w:rsidRPr="007B562C">
        <w:t>Change Impact Assessment Dashboard</w:t>
      </w:r>
    </w:p>
    <w:tbl>
      <w:tblPr>
        <w:tblStyle w:val="ListTable3"/>
        <w:tblW w:w="9093" w:type="dxa"/>
        <w:tblLook w:val="04A0" w:firstRow="1" w:lastRow="0" w:firstColumn="1" w:lastColumn="0" w:noHBand="0" w:noVBand="1"/>
      </w:tblPr>
      <w:tblGrid>
        <w:gridCol w:w="2830"/>
        <w:gridCol w:w="6263"/>
      </w:tblGrid>
      <w:tr w:rsidR="0011248D" w:rsidRPr="00246DAC" w14:paraId="44062A7D" w14:textId="77777777" w:rsidTr="00D16007">
        <w:trPr>
          <w:cnfStyle w:val="100000000000" w:firstRow="1" w:lastRow="0" w:firstColumn="0" w:lastColumn="0" w:oddVBand="0" w:evenVBand="0" w:oddHBand="0" w:evenHBand="0" w:firstRowFirstColumn="0" w:firstRowLastColumn="0" w:lastRowFirstColumn="0" w:lastRowLastColumn="0"/>
          <w:trHeight w:val="444"/>
        </w:trPr>
        <w:tc>
          <w:tcPr>
            <w:cnfStyle w:val="001000000100" w:firstRow="0" w:lastRow="0" w:firstColumn="1" w:lastColumn="0" w:oddVBand="0" w:evenVBand="0" w:oddHBand="0" w:evenHBand="0" w:firstRowFirstColumn="1" w:firstRowLastColumn="0" w:lastRowFirstColumn="0" w:lastRowLastColumn="0"/>
            <w:tcW w:w="2830" w:type="dxa"/>
            <w:tcBorders>
              <w:bottom w:val="single" w:sz="4" w:space="0" w:color="F5F7FF" w:themeColor="background2"/>
              <w:right w:val="single" w:sz="4" w:space="0" w:color="212133" w:themeColor="text1"/>
            </w:tcBorders>
            <w:shd w:val="clear" w:color="auto" w:fill="212133" w:themeFill="text2"/>
            <w:vAlign w:val="center"/>
          </w:tcPr>
          <w:p w14:paraId="23F8E1CC" w14:textId="69A15E73" w:rsidR="0011248D" w:rsidRPr="0011248D" w:rsidRDefault="0011248D" w:rsidP="0011248D">
            <w:pPr>
              <w:jc w:val="right"/>
              <w:rPr>
                <w:b w:val="0"/>
                <w:bCs w:val="0"/>
                <w:color w:val="FFFFFF"/>
              </w:rPr>
            </w:pPr>
            <w:r w:rsidRPr="0011248D">
              <w:rPr>
                <w:rFonts w:cs="Calibri"/>
                <w:b w:val="0"/>
                <w:bCs w:val="0"/>
                <w:color w:val="FFFFFF"/>
                <w:szCs w:val="20"/>
              </w:rPr>
              <w:t>Functional:</w:t>
            </w:r>
          </w:p>
        </w:tc>
        <w:tc>
          <w:tcPr>
            <w:tcW w:w="6263" w:type="dxa"/>
            <w:tcBorders>
              <w:left w:val="single" w:sz="4" w:space="0" w:color="212133" w:themeColor="text1"/>
              <w:right w:val="single" w:sz="4" w:space="0" w:color="212133" w:themeColor="text1"/>
            </w:tcBorders>
            <w:shd w:val="clear" w:color="auto" w:fill="auto"/>
            <w:vAlign w:val="center"/>
          </w:tcPr>
          <w:p w14:paraId="15F7FA0A" w14:textId="77777777" w:rsidR="00623C21" w:rsidRPr="00EC2391" w:rsidRDefault="00623C21" w:rsidP="00623C21">
            <w:pPr>
              <w:jc w:val="both"/>
              <w:cnfStyle w:val="100000000000" w:firstRow="1" w:lastRow="0" w:firstColumn="0" w:lastColumn="0" w:oddVBand="0" w:evenVBand="0" w:oddHBand="0" w:evenHBand="0" w:firstRowFirstColumn="0" w:firstRowLastColumn="0" w:lastRowFirstColumn="0" w:lastRowLastColumn="0"/>
              <w:rPr>
                <w:rFonts w:cs="Calibri"/>
                <w:b w:val="0"/>
              </w:rPr>
            </w:pPr>
            <w:r w:rsidRPr="00EC2391">
              <w:rPr>
                <w:rFonts w:cs="Calibri"/>
              </w:rPr>
              <w:t xml:space="preserve">Annual Quantity – </w:t>
            </w:r>
          </w:p>
          <w:p w14:paraId="65401B10" w14:textId="77777777" w:rsidR="00623C21" w:rsidRPr="00623C21" w:rsidRDefault="00623C21" w:rsidP="00623C21">
            <w:pPr>
              <w:pStyle w:val="ListParagraph"/>
              <w:numPr>
                <w:ilvl w:val="0"/>
                <w:numId w:val="3"/>
              </w:numPr>
              <w:jc w:val="both"/>
              <w:cnfStyle w:val="100000000000" w:firstRow="1" w:lastRow="0" w:firstColumn="0" w:lastColumn="0" w:oddVBand="0" w:evenVBand="0" w:oddHBand="0" w:evenHBand="0" w:firstRowFirstColumn="0" w:firstRowLastColumn="0" w:lastRowFirstColumn="0" w:lastRowLastColumn="0"/>
              <w:rPr>
                <w:rFonts w:eastAsia="+mn-ea" w:cs="+mn-cs"/>
                <w:b w:val="0"/>
                <w:bCs w:val="0"/>
                <w:kern w:val="24"/>
              </w:rPr>
            </w:pPr>
            <w:r w:rsidRPr="00623C21">
              <w:rPr>
                <w:rFonts w:eastAsia="+mn-ea" w:cs="+mn-cs"/>
                <w:b w:val="0"/>
                <w:bCs w:val="0"/>
                <w:color w:val="212133"/>
                <w:kern w:val="24"/>
              </w:rPr>
              <w:t xml:space="preserve">Design will make changes to the existing AQ calculation process for primary reading triggers and introduce a new AQ revision </w:t>
            </w:r>
            <w:r w:rsidRPr="00623C21">
              <w:rPr>
                <w:rFonts w:eastAsia="+mn-ea" w:cs="+mn-cs"/>
                <w:b w:val="0"/>
                <w:bCs w:val="0"/>
                <w:kern w:val="24"/>
              </w:rPr>
              <w:t>process for secondary triggers i.e. consumption adjustment and updated meter readings</w:t>
            </w:r>
          </w:p>
          <w:p w14:paraId="675B0EF3" w14:textId="77777777" w:rsidR="00623C21" w:rsidRPr="00623C21" w:rsidRDefault="00623C21" w:rsidP="00623C21">
            <w:pPr>
              <w:pStyle w:val="ListParagraph"/>
              <w:numPr>
                <w:ilvl w:val="0"/>
                <w:numId w:val="3"/>
              </w:numPr>
              <w:jc w:val="both"/>
              <w:cnfStyle w:val="100000000000" w:firstRow="1" w:lastRow="0" w:firstColumn="0" w:lastColumn="0" w:oddVBand="0" w:evenVBand="0" w:oddHBand="0" w:evenHBand="0" w:firstRowFirstColumn="0" w:firstRowLastColumn="0" w:lastRowFirstColumn="0" w:lastRowLastColumn="0"/>
              <w:rPr>
                <w:rFonts w:eastAsia="+mn-ea" w:cs="+mn-cs"/>
                <w:b w:val="0"/>
                <w:bCs w:val="0"/>
                <w:kern w:val="24"/>
              </w:rPr>
            </w:pPr>
            <w:r w:rsidRPr="00623C21">
              <w:rPr>
                <w:rFonts w:eastAsia="+mn-ea" w:cs="+mn-cs"/>
                <w:b w:val="0"/>
                <w:bCs w:val="0"/>
                <w:kern w:val="24"/>
              </w:rPr>
              <w:t>A new AQ trigger type will be introduced as an internal value to identify all primary and secondary AQ triggers</w:t>
            </w:r>
          </w:p>
          <w:p w14:paraId="2B596DD3" w14:textId="77777777" w:rsidR="00623C21" w:rsidRPr="00623C21" w:rsidRDefault="00623C21" w:rsidP="00623C21">
            <w:pPr>
              <w:pStyle w:val="ListParagraph"/>
              <w:numPr>
                <w:ilvl w:val="0"/>
                <w:numId w:val="3"/>
              </w:numPr>
              <w:jc w:val="both"/>
              <w:cnfStyle w:val="100000000000" w:firstRow="1" w:lastRow="0" w:firstColumn="0" w:lastColumn="0" w:oddVBand="0" w:evenVBand="0" w:oddHBand="0" w:evenHBand="0" w:firstRowFirstColumn="0" w:firstRowLastColumn="0" w:lastRowFirstColumn="0" w:lastRowLastColumn="0"/>
              <w:rPr>
                <w:rFonts w:eastAsia="+mn-ea" w:cs="+mn-cs"/>
                <w:b w:val="0"/>
                <w:bCs w:val="0"/>
                <w:kern w:val="24"/>
              </w:rPr>
            </w:pPr>
            <w:r w:rsidRPr="00623C21">
              <w:rPr>
                <w:rFonts w:eastAsia="+mn-ea" w:cs="+mn-cs"/>
                <w:b w:val="0"/>
                <w:bCs w:val="0"/>
                <w:kern w:val="24"/>
              </w:rPr>
              <w:t>New internal failure texts will be introduced to record any AQ revision failures; however, these will not be notified externally</w:t>
            </w:r>
          </w:p>
          <w:p w14:paraId="20D7008F" w14:textId="77777777" w:rsidR="00623C21" w:rsidRPr="00623C21" w:rsidRDefault="00623C21" w:rsidP="00623C21">
            <w:pPr>
              <w:pStyle w:val="ListParagraph"/>
              <w:numPr>
                <w:ilvl w:val="0"/>
                <w:numId w:val="3"/>
              </w:numPr>
              <w:jc w:val="both"/>
              <w:cnfStyle w:val="100000000000" w:firstRow="1" w:lastRow="0" w:firstColumn="0" w:lastColumn="0" w:oddVBand="0" w:evenVBand="0" w:oddHBand="0" w:evenHBand="0" w:firstRowFirstColumn="0" w:firstRowLastColumn="0" w:lastRowFirstColumn="0" w:lastRowLastColumn="0"/>
              <w:rPr>
                <w:rFonts w:eastAsia="+mn-ea" w:cs="+mn-cs"/>
                <w:b w:val="0"/>
                <w:bCs w:val="0"/>
                <w:kern w:val="24"/>
              </w:rPr>
            </w:pPr>
            <w:r w:rsidRPr="00623C21">
              <w:rPr>
                <w:rFonts w:eastAsia="+mn-ea" w:cs="+mn-cs"/>
                <w:b w:val="0"/>
                <w:bCs w:val="0"/>
                <w:kern w:val="24"/>
              </w:rPr>
              <w:t>Design will introduce changes to AQ NRL notification process to ensure the new AQ trigger type is not reported externally via T04 segment</w:t>
            </w:r>
          </w:p>
          <w:p w14:paraId="733D3DAC" w14:textId="77777777" w:rsidR="00623C21" w:rsidRPr="00623C21" w:rsidRDefault="00623C21" w:rsidP="00623C21">
            <w:pPr>
              <w:pStyle w:val="ListParagraph"/>
              <w:numPr>
                <w:ilvl w:val="0"/>
                <w:numId w:val="3"/>
              </w:numPr>
              <w:jc w:val="both"/>
              <w:cnfStyle w:val="100000000000" w:firstRow="1" w:lastRow="0" w:firstColumn="0" w:lastColumn="0" w:oddVBand="0" w:evenVBand="0" w:oddHBand="0" w:evenHBand="0" w:firstRowFirstColumn="0" w:firstRowLastColumn="0" w:lastRowFirstColumn="0" w:lastRowLastColumn="0"/>
              <w:rPr>
                <w:rFonts w:eastAsia="+mn-ea" w:cs="+mn-cs"/>
                <w:b w:val="0"/>
                <w:bCs w:val="0"/>
                <w:kern w:val="24"/>
              </w:rPr>
            </w:pPr>
            <w:r w:rsidRPr="00623C21">
              <w:rPr>
                <w:rFonts w:eastAsia="+mn-ea" w:cs="+mn-cs"/>
                <w:b w:val="0"/>
                <w:bCs w:val="0"/>
                <w:kern w:val="24"/>
              </w:rPr>
              <w:t>New AQ methodology code for AQ revision will be introduced for external reporting via the MPRN misuse report sent to PAC</w:t>
            </w:r>
          </w:p>
          <w:p w14:paraId="0F73D384" w14:textId="77777777" w:rsidR="00623C21" w:rsidRPr="00623C21" w:rsidRDefault="00623C21" w:rsidP="00623C21">
            <w:pPr>
              <w:pStyle w:val="ListParagraph"/>
              <w:numPr>
                <w:ilvl w:val="0"/>
                <w:numId w:val="3"/>
              </w:numPr>
              <w:jc w:val="both"/>
              <w:cnfStyle w:val="100000000000" w:firstRow="1" w:lastRow="0" w:firstColumn="0" w:lastColumn="0" w:oddVBand="0" w:evenVBand="0" w:oddHBand="0" w:evenHBand="0" w:firstRowFirstColumn="0" w:firstRowLastColumn="0" w:lastRowFirstColumn="0" w:lastRowLastColumn="0"/>
              <w:rPr>
                <w:rFonts w:eastAsia="+mn-ea" w:cs="+mn-cs"/>
                <w:b w:val="0"/>
                <w:bCs w:val="0"/>
                <w:kern w:val="24"/>
              </w:rPr>
            </w:pPr>
            <w:r w:rsidRPr="00623C21">
              <w:rPr>
                <w:rFonts w:eastAsia="+mn-ea" w:cs="+mn-cs"/>
                <w:b w:val="0"/>
                <w:bCs w:val="0"/>
                <w:kern w:val="24"/>
              </w:rPr>
              <w:t>Changes to internal AQ tools and AQ validation report</w:t>
            </w:r>
          </w:p>
          <w:p w14:paraId="6986354F" w14:textId="77777777" w:rsidR="00623C21" w:rsidRPr="0023376E" w:rsidRDefault="00623C21" w:rsidP="00623C21">
            <w:pPr>
              <w:pStyle w:val="ListParagraph"/>
              <w:jc w:val="both"/>
              <w:cnfStyle w:val="100000000000" w:firstRow="1" w:lastRow="0" w:firstColumn="0" w:lastColumn="0" w:oddVBand="0" w:evenVBand="0" w:oddHBand="0" w:evenHBand="0" w:firstRowFirstColumn="0" w:firstRowLastColumn="0" w:lastRowFirstColumn="0" w:lastRowLastColumn="0"/>
              <w:rPr>
                <w:rFonts w:cs="Arial"/>
              </w:rPr>
            </w:pPr>
          </w:p>
          <w:p w14:paraId="5CB8070B" w14:textId="77777777" w:rsidR="00623C21" w:rsidRPr="006D2127" w:rsidRDefault="00623C21" w:rsidP="00623C21">
            <w:pPr>
              <w:jc w:val="both"/>
              <w:cnfStyle w:val="100000000000" w:firstRow="1" w:lastRow="0" w:firstColumn="0" w:lastColumn="0" w:oddVBand="0" w:evenVBand="0" w:oddHBand="0" w:evenHBand="0" w:firstRowFirstColumn="0" w:firstRowLastColumn="0" w:lastRowFirstColumn="0" w:lastRowLastColumn="0"/>
              <w:rPr>
                <w:rFonts w:eastAsia="+mn-ea" w:cs="+mn-cs"/>
                <w:kern w:val="24"/>
              </w:rPr>
            </w:pPr>
            <w:r w:rsidRPr="00623C21">
              <w:rPr>
                <w:rFonts w:cs="Calibri"/>
              </w:rPr>
              <w:t xml:space="preserve">Settlement </w:t>
            </w:r>
            <w:r w:rsidRPr="00623C21">
              <w:rPr>
                <w:rFonts w:cs="Calibri"/>
                <w:b w:val="0"/>
                <w:bCs w:val="0"/>
              </w:rPr>
              <w:t>-</w:t>
            </w:r>
            <w:r>
              <w:t xml:space="preserve"> </w:t>
            </w:r>
            <w:r w:rsidRPr="00623C21">
              <w:rPr>
                <w:rFonts w:eastAsia="+mn-ea" w:cs="+mn-cs"/>
                <w:b w:val="0"/>
                <w:bCs w:val="0"/>
                <w:kern w:val="24"/>
              </w:rPr>
              <w:t>Changes to PCA interface (energy adjustments for telemetered sites) to record the creation date and time of energy adjustments for secondary trigger validation.</w:t>
            </w:r>
          </w:p>
          <w:p w14:paraId="1AF307B1" w14:textId="77777777" w:rsidR="00623C21" w:rsidRPr="00D51862" w:rsidRDefault="00623C21" w:rsidP="00623C21">
            <w:pPr>
              <w:jc w:val="both"/>
              <w:cnfStyle w:val="100000000000" w:firstRow="1" w:lastRow="0" w:firstColumn="0" w:lastColumn="0" w:oddVBand="0" w:evenVBand="0" w:oddHBand="0" w:evenHBand="0" w:firstRowFirstColumn="0" w:firstRowLastColumn="0" w:lastRowFirstColumn="0" w:lastRowLastColumn="0"/>
            </w:pPr>
          </w:p>
          <w:p w14:paraId="787ACAD8" w14:textId="77777777" w:rsidR="00623C21" w:rsidRPr="00623C21" w:rsidRDefault="00623C21" w:rsidP="00623C2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EC2391">
              <w:rPr>
                <w:rFonts w:cs="Calibri"/>
              </w:rPr>
              <w:t>SAP Business Warehouse (BW)</w:t>
            </w:r>
            <w:r w:rsidRPr="3DB07996">
              <w:rPr>
                <w:rFonts w:ascii="Calibri" w:hAnsi="Calibri" w:cs="Calibri"/>
              </w:rPr>
              <w:t xml:space="preserve"> </w:t>
            </w:r>
            <w:r w:rsidRPr="00623C21">
              <w:rPr>
                <w:rFonts w:ascii="Calibri" w:hAnsi="Calibri" w:cs="Calibri"/>
                <w:b w:val="0"/>
                <w:bCs w:val="0"/>
              </w:rPr>
              <w:t>-</w:t>
            </w:r>
            <w:r w:rsidRPr="00623C21">
              <w:rPr>
                <w:b w:val="0"/>
                <w:bCs w:val="0"/>
              </w:rPr>
              <w:t xml:space="preserve"> </w:t>
            </w:r>
            <w:r w:rsidRPr="00623C21">
              <w:rPr>
                <w:rFonts w:eastAsia="+mn-ea" w:cs="+mn-cs"/>
                <w:b w:val="0"/>
                <w:bCs w:val="0"/>
                <w:kern w:val="24"/>
              </w:rPr>
              <w:t>Changes to SAP BW Data source to exclude the new internal AQ trigger type from showing in external DDP Dashboards for AQ corrections.</w:t>
            </w:r>
          </w:p>
          <w:p w14:paraId="19C4AD7E" w14:textId="77777777" w:rsidR="00623C21" w:rsidRPr="00D51862" w:rsidRDefault="00623C21" w:rsidP="00623C21">
            <w:pPr>
              <w:jc w:val="both"/>
              <w:cnfStyle w:val="100000000000" w:firstRow="1" w:lastRow="0" w:firstColumn="0" w:lastColumn="0" w:oddVBand="0" w:evenVBand="0" w:oddHBand="0" w:evenHBand="0" w:firstRowFirstColumn="0" w:firstRowLastColumn="0" w:lastRowFirstColumn="0" w:lastRowLastColumn="0"/>
            </w:pPr>
          </w:p>
          <w:p w14:paraId="29407957" w14:textId="77777777" w:rsidR="00623C21" w:rsidRPr="00623C21" w:rsidRDefault="00623C21" w:rsidP="00623C21">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EC2391">
              <w:rPr>
                <w:rFonts w:cs="Calibri"/>
              </w:rPr>
              <w:t>Reporting</w:t>
            </w:r>
            <w:r w:rsidRPr="00F80DDA">
              <w:rPr>
                <w:rFonts w:ascii="Calibri" w:hAnsi="Calibri" w:cs="Calibri"/>
              </w:rPr>
              <w:t xml:space="preserve"> </w:t>
            </w:r>
            <w:r w:rsidRPr="00623C21">
              <w:rPr>
                <w:rFonts w:ascii="Calibri" w:hAnsi="Calibri" w:cs="Calibri"/>
                <w:b w:val="0"/>
                <w:bCs w:val="0"/>
              </w:rPr>
              <w:t xml:space="preserve">– </w:t>
            </w:r>
          </w:p>
          <w:p w14:paraId="297BCBC9" w14:textId="77777777" w:rsidR="00623C21" w:rsidRPr="00623C21" w:rsidRDefault="00623C21" w:rsidP="00623C21">
            <w:pPr>
              <w:pStyle w:val="ListParagraph"/>
              <w:numPr>
                <w:ilvl w:val="0"/>
                <w:numId w:val="4"/>
              </w:numPr>
              <w:jc w:val="both"/>
              <w:cnfStyle w:val="100000000000" w:firstRow="1" w:lastRow="0" w:firstColumn="0" w:lastColumn="0" w:oddVBand="0" w:evenVBand="0" w:oddHBand="0" w:evenHBand="0" w:firstRowFirstColumn="0" w:firstRowLastColumn="0" w:lastRowFirstColumn="0" w:lastRowLastColumn="0"/>
              <w:rPr>
                <w:rFonts w:eastAsia="+mn-ea" w:cs="+mn-cs"/>
                <w:color w:val="212133"/>
                <w:kern w:val="24"/>
                <w:sz w:val="20"/>
                <w:szCs w:val="20"/>
              </w:rPr>
            </w:pPr>
            <w:r w:rsidRPr="00623C21">
              <w:rPr>
                <w:rFonts w:eastAsia="+mn-ea" w:cs="+mn-cs"/>
                <w:b w:val="0"/>
                <w:bCs w:val="0"/>
                <w:color w:val="212133"/>
                <w:kern w:val="24"/>
              </w:rPr>
              <w:t>Change to several existing internal SAP BO reports to ensure the revised AQ values are also considered for AQ reporting (</w:t>
            </w:r>
            <w:r w:rsidRPr="00623C21">
              <w:rPr>
                <w:rFonts w:eastAsia="+mn-ea" w:cs="+mn-cs"/>
                <w:b w:val="0"/>
                <w:bCs w:val="0"/>
                <w:i/>
                <w:iCs/>
                <w:color w:val="212133"/>
                <w:kern w:val="24"/>
                <w:sz w:val="20"/>
                <w:szCs w:val="20"/>
              </w:rPr>
              <w:t>one of these reports feeds the monthly AQ update pack published on Xoserve.com</w:t>
            </w:r>
            <w:r w:rsidRPr="00623C21">
              <w:rPr>
                <w:rFonts w:eastAsia="+mn-ea" w:cs="+mn-cs"/>
                <w:b w:val="0"/>
                <w:bCs w:val="0"/>
                <w:color w:val="212133"/>
                <w:kern w:val="24"/>
                <w:sz w:val="20"/>
                <w:szCs w:val="20"/>
              </w:rPr>
              <w:t>).</w:t>
            </w:r>
          </w:p>
          <w:p w14:paraId="1DFB129F" w14:textId="0D4594F2" w:rsidR="0011248D" w:rsidRPr="00623C21" w:rsidRDefault="00623C21" w:rsidP="00623C21">
            <w:pPr>
              <w:pStyle w:val="ListParagraph"/>
              <w:numPr>
                <w:ilvl w:val="0"/>
                <w:numId w:val="4"/>
              </w:numPr>
              <w:cnfStyle w:val="100000000000" w:firstRow="1" w:lastRow="0" w:firstColumn="0" w:lastColumn="0" w:oddVBand="0" w:evenVBand="0" w:oddHBand="0" w:evenHBand="0" w:firstRowFirstColumn="0" w:firstRowLastColumn="0" w:lastRowFirstColumn="0" w:lastRowLastColumn="0"/>
              <w:rPr>
                <w:b w:val="0"/>
                <w:bCs w:val="0"/>
              </w:rPr>
            </w:pPr>
            <w:r w:rsidRPr="00623C21">
              <w:rPr>
                <w:rFonts w:eastAsia="+mn-ea" w:cs="+mn-cs"/>
                <w:b w:val="0"/>
                <w:bCs w:val="0"/>
                <w:color w:val="212133"/>
                <w:kern w:val="24"/>
              </w:rPr>
              <w:t>Changes to existing internal and external SAP ISU reports and processes to include the AQ revision values along with the calculated AQ values in reporting.</w:t>
            </w:r>
          </w:p>
        </w:tc>
      </w:tr>
      <w:tr w:rsidR="0011248D" w:rsidRPr="00246DAC" w14:paraId="507FCE20" w14:textId="77777777" w:rsidTr="00D16007">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5F7FF" w:themeColor="background2"/>
              <w:bottom w:val="single" w:sz="4" w:space="0" w:color="F5F7FF" w:themeColor="background2"/>
              <w:right w:val="single" w:sz="4" w:space="0" w:color="212133" w:themeColor="text1"/>
            </w:tcBorders>
            <w:shd w:val="clear" w:color="auto" w:fill="212133" w:themeFill="text2"/>
            <w:vAlign w:val="center"/>
          </w:tcPr>
          <w:p w14:paraId="3B98D740" w14:textId="225F9605" w:rsidR="0011248D" w:rsidRPr="0011248D" w:rsidRDefault="0011248D" w:rsidP="0011248D">
            <w:pPr>
              <w:jc w:val="right"/>
              <w:rPr>
                <w:b w:val="0"/>
                <w:bCs w:val="0"/>
                <w:color w:val="FFFFFF"/>
              </w:rPr>
            </w:pPr>
            <w:r w:rsidRPr="0011248D">
              <w:rPr>
                <w:rFonts w:cs="Calibri"/>
                <w:b w:val="0"/>
                <w:bCs w:val="0"/>
                <w:color w:val="FFFFFF"/>
                <w:szCs w:val="20"/>
              </w:rPr>
              <w:t>Non-Functional:</w:t>
            </w:r>
          </w:p>
        </w:tc>
        <w:tc>
          <w:tcPr>
            <w:tcW w:w="6263" w:type="dxa"/>
            <w:tcBorders>
              <w:left w:val="single" w:sz="4" w:space="0" w:color="212133" w:themeColor="text1"/>
              <w:right w:val="single" w:sz="4" w:space="0" w:color="212133" w:themeColor="text1"/>
            </w:tcBorders>
            <w:vAlign w:val="center"/>
          </w:tcPr>
          <w:p w14:paraId="41538B07" w14:textId="77777777" w:rsidR="00623C21" w:rsidRPr="00AD7A04" w:rsidRDefault="00623C21" w:rsidP="00623C21">
            <w:pPr>
              <w:cnfStyle w:val="000000100000" w:firstRow="0" w:lastRow="0" w:firstColumn="0" w:lastColumn="0" w:oddVBand="0" w:evenVBand="0" w:oddHBand="1" w:evenHBand="0" w:firstRowFirstColumn="0" w:firstRowLastColumn="0" w:lastRowFirstColumn="0" w:lastRowLastColumn="0"/>
              <w:rPr>
                <w:rFonts w:eastAsia="+mn-ea" w:cs="+mn-cs"/>
                <w:color w:val="212133"/>
                <w:kern w:val="24"/>
              </w:rPr>
            </w:pPr>
            <w:r>
              <w:rPr>
                <w:rFonts w:eastAsia="+mn-ea" w:cs="+mn-cs"/>
                <w:color w:val="212133"/>
                <w:kern w:val="24"/>
              </w:rPr>
              <w:t xml:space="preserve">Monthly </w:t>
            </w:r>
            <w:r w:rsidRPr="00AD7A04">
              <w:rPr>
                <w:rFonts w:eastAsia="+mn-ea" w:cs="+mn-cs"/>
                <w:color w:val="212133"/>
                <w:kern w:val="24"/>
              </w:rPr>
              <w:t xml:space="preserve">AQ </w:t>
            </w:r>
            <w:r>
              <w:rPr>
                <w:rFonts w:eastAsia="+mn-ea" w:cs="+mn-cs"/>
                <w:color w:val="212133"/>
                <w:kern w:val="24"/>
              </w:rPr>
              <w:t>review</w:t>
            </w:r>
            <w:r w:rsidRPr="00AD7A04">
              <w:rPr>
                <w:rFonts w:eastAsia="+mn-ea" w:cs="+mn-cs"/>
                <w:color w:val="212133"/>
                <w:kern w:val="24"/>
              </w:rPr>
              <w:t xml:space="preserve"> Process Performance</w:t>
            </w:r>
          </w:p>
          <w:p w14:paraId="718683EB" w14:textId="3D096801" w:rsidR="0011248D" w:rsidRPr="00246DAC" w:rsidRDefault="00623C21" w:rsidP="00623C21">
            <w:pPr>
              <w:cnfStyle w:val="000000100000" w:firstRow="0" w:lastRow="0" w:firstColumn="0" w:lastColumn="0" w:oddVBand="0" w:evenVBand="0" w:oddHBand="1" w:evenHBand="0" w:firstRowFirstColumn="0" w:firstRowLastColumn="0" w:lastRowFirstColumn="0" w:lastRowLastColumn="0"/>
            </w:pPr>
            <w:r w:rsidRPr="00AD7A04">
              <w:rPr>
                <w:rFonts w:eastAsia="+mn-ea" w:cs="+mn-cs"/>
                <w:color w:val="212133"/>
                <w:kern w:val="24"/>
              </w:rPr>
              <w:t>Transaction volume</w:t>
            </w:r>
          </w:p>
        </w:tc>
      </w:tr>
      <w:tr w:rsidR="0011248D" w:rsidRPr="00246DAC" w14:paraId="43B4A525" w14:textId="77777777" w:rsidTr="00D16007">
        <w:trPr>
          <w:trHeight w:val="415"/>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5F7FF" w:themeColor="background2"/>
              <w:bottom w:val="single" w:sz="4" w:space="0" w:color="F5F7FF" w:themeColor="background2"/>
              <w:right w:val="single" w:sz="4" w:space="0" w:color="212133" w:themeColor="text1"/>
            </w:tcBorders>
            <w:shd w:val="clear" w:color="auto" w:fill="212133" w:themeFill="text2"/>
            <w:vAlign w:val="center"/>
          </w:tcPr>
          <w:p w14:paraId="52136FED" w14:textId="480AF197" w:rsidR="0011248D" w:rsidRPr="0011248D" w:rsidRDefault="0011248D" w:rsidP="0011248D">
            <w:pPr>
              <w:jc w:val="right"/>
              <w:rPr>
                <w:b w:val="0"/>
                <w:bCs w:val="0"/>
                <w:color w:val="FFFFFF"/>
              </w:rPr>
            </w:pPr>
            <w:r w:rsidRPr="0011248D">
              <w:rPr>
                <w:rFonts w:cs="Calibri"/>
                <w:b w:val="0"/>
                <w:bCs w:val="0"/>
                <w:color w:val="FFFFFF"/>
                <w:szCs w:val="20"/>
              </w:rPr>
              <w:t>Application:</w:t>
            </w:r>
          </w:p>
        </w:tc>
        <w:tc>
          <w:tcPr>
            <w:tcW w:w="6263" w:type="dxa"/>
            <w:tcBorders>
              <w:left w:val="single" w:sz="4" w:space="0" w:color="212133" w:themeColor="text1"/>
              <w:right w:val="single" w:sz="4" w:space="0" w:color="212133" w:themeColor="text1"/>
            </w:tcBorders>
            <w:vAlign w:val="center"/>
          </w:tcPr>
          <w:p w14:paraId="3E4CEF37" w14:textId="77777777" w:rsidR="00623C21" w:rsidRPr="00AD7A04" w:rsidRDefault="00623C21" w:rsidP="00623C21">
            <w:pPr>
              <w:cnfStyle w:val="000000000000" w:firstRow="0" w:lastRow="0" w:firstColumn="0" w:lastColumn="0" w:oddVBand="0" w:evenVBand="0" w:oddHBand="0" w:evenHBand="0" w:firstRowFirstColumn="0" w:firstRowLastColumn="0" w:lastRowFirstColumn="0" w:lastRowLastColumn="0"/>
              <w:rPr>
                <w:rFonts w:eastAsia="+mn-ea" w:cs="+mn-cs"/>
                <w:color w:val="212133"/>
                <w:kern w:val="24"/>
              </w:rPr>
            </w:pPr>
            <w:r w:rsidRPr="00AD7A04">
              <w:rPr>
                <w:rFonts w:eastAsia="+mn-ea" w:cs="+mn-cs"/>
                <w:color w:val="212133"/>
                <w:kern w:val="24"/>
              </w:rPr>
              <w:t>SAP ISU</w:t>
            </w:r>
          </w:p>
          <w:p w14:paraId="2881D458" w14:textId="77777777" w:rsidR="00623C21" w:rsidRPr="00AD7A04" w:rsidRDefault="00623C21" w:rsidP="00623C21">
            <w:pPr>
              <w:cnfStyle w:val="000000000000" w:firstRow="0" w:lastRow="0" w:firstColumn="0" w:lastColumn="0" w:oddVBand="0" w:evenVBand="0" w:oddHBand="0" w:evenHBand="0" w:firstRowFirstColumn="0" w:firstRowLastColumn="0" w:lastRowFirstColumn="0" w:lastRowLastColumn="0"/>
              <w:rPr>
                <w:rFonts w:eastAsia="+mn-ea" w:cs="+mn-cs"/>
                <w:color w:val="212133"/>
                <w:kern w:val="24"/>
              </w:rPr>
            </w:pPr>
            <w:r w:rsidRPr="00AD7A04">
              <w:rPr>
                <w:rFonts w:eastAsia="+mn-ea" w:cs="+mn-cs"/>
                <w:color w:val="212133"/>
                <w:kern w:val="24"/>
              </w:rPr>
              <w:t>SAP BW/BO</w:t>
            </w:r>
          </w:p>
          <w:p w14:paraId="4EB9A9D1" w14:textId="17BBF2C3" w:rsidR="0011248D" w:rsidRPr="00246DAC" w:rsidRDefault="00623C21" w:rsidP="00623C21">
            <w:pPr>
              <w:cnfStyle w:val="000000000000" w:firstRow="0" w:lastRow="0" w:firstColumn="0" w:lastColumn="0" w:oddVBand="0" w:evenVBand="0" w:oddHBand="0" w:evenHBand="0" w:firstRowFirstColumn="0" w:firstRowLastColumn="0" w:lastRowFirstColumn="0" w:lastRowLastColumn="0"/>
            </w:pPr>
            <w:r w:rsidRPr="00AD7A04">
              <w:rPr>
                <w:rFonts w:eastAsia="+mn-ea" w:cs="+mn-cs"/>
                <w:color w:val="212133"/>
                <w:kern w:val="24"/>
              </w:rPr>
              <w:t>DDP</w:t>
            </w:r>
          </w:p>
        </w:tc>
      </w:tr>
      <w:tr w:rsidR="0011248D" w:rsidRPr="00246DAC" w14:paraId="3C6E6695" w14:textId="77777777" w:rsidTr="00D16007">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5F7FF" w:themeColor="background2"/>
              <w:bottom w:val="nil"/>
              <w:right w:val="single" w:sz="4" w:space="0" w:color="212133" w:themeColor="text1"/>
            </w:tcBorders>
            <w:shd w:val="clear" w:color="auto" w:fill="212133" w:themeFill="text2"/>
            <w:vAlign w:val="center"/>
          </w:tcPr>
          <w:p w14:paraId="04305DB4" w14:textId="319F0753" w:rsidR="0011248D" w:rsidRPr="0011248D" w:rsidRDefault="0011248D" w:rsidP="0011248D">
            <w:pPr>
              <w:jc w:val="right"/>
              <w:rPr>
                <w:b w:val="0"/>
                <w:bCs w:val="0"/>
                <w:color w:val="FFFFFF"/>
              </w:rPr>
            </w:pPr>
            <w:r w:rsidRPr="0011248D">
              <w:rPr>
                <w:rFonts w:cs="Calibri"/>
                <w:b w:val="0"/>
                <w:bCs w:val="0"/>
                <w:color w:val="FFFFFF"/>
                <w:szCs w:val="20"/>
              </w:rPr>
              <w:t>User(s):</w:t>
            </w:r>
          </w:p>
        </w:tc>
        <w:tc>
          <w:tcPr>
            <w:tcW w:w="6263" w:type="dxa"/>
            <w:tcBorders>
              <w:left w:val="single" w:sz="4" w:space="0" w:color="212133" w:themeColor="text1"/>
              <w:right w:val="single" w:sz="4" w:space="0" w:color="212133" w:themeColor="text1"/>
            </w:tcBorders>
            <w:vAlign w:val="center"/>
          </w:tcPr>
          <w:p w14:paraId="4E876D06" w14:textId="724AA6FF" w:rsidR="0011248D" w:rsidRPr="00246DAC" w:rsidRDefault="00623C21" w:rsidP="00D16007">
            <w:pPr>
              <w:cnfStyle w:val="000000100000" w:firstRow="0" w:lastRow="0" w:firstColumn="0" w:lastColumn="0" w:oddVBand="0" w:evenVBand="0" w:oddHBand="1" w:evenHBand="0" w:firstRowFirstColumn="0" w:firstRowLastColumn="0" w:lastRowFirstColumn="0" w:lastRowLastColumn="0"/>
            </w:pPr>
            <w:r w:rsidRPr="00AD7A04">
              <w:rPr>
                <w:rFonts w:eastAsia="+mn-ea" w:cs="+mn-cs"/>
                <w:color w:val="212133"/>
                <w:kern w:val="24"/>
              </w:rPr>
              <w:t>Shippers, Distribution Networks, IGT</w:t>
            </w:r>
          </w:p>
        </w:tc>
      </w:tr>
      <w:tr w:rsidR="0011248D" w:rsidRPr="00246DAC" w14:paraId="31D97ACF" w14:textId="77777777" w:rsidTr="00D16007">
        <w:trPr>
          <w:trHeight w:val="415"/>
        </w:trPr>
        <w:tc>
          <w:tcPr>
            <w:cnfStyle w:val="001000000000" w:firstRow="0" w:lastRow="0" w:firstColumn="1" w:lastColumn="0" w:oddVBand="0" w:evenVBand="0" w:oddHBand="0" w:evenHBand="0" w:firstRowFirstColumn="0" w:firstRowLastColumn="0" w:lastRowFirstColumn="0" w:lastRowLastColumn="0"/>
            <w:tcW w:w="2830" w:type="dxa"/>
            <w:tcBorders>
              <w:top w:val="nil"/>
              <w:bottom w:val="single" w:sz="4" w:space="0" w:color="FFFFFF"/>
              <w:right w:val="single" w:sz="4" w:space="0" w:color="212133" w:themeColor="text1"/>
            </w:tcBorders>
            <w:shd w:val="clear" w:color="auto" w:fill="212133" w:themeFill="text2"/>
            <w:vAlign w:val="center"/>
          </w:tcPr>
          <w:p w14:paraId="6E494534" w14:textId="590E296C" w:rsidR="0011248D" w:rsidRPr="0011248D" w:rsidRDefault="0011248D" w:rsidP="0011248D">
            <w:pPr>
              <w:jc w:val="right"/>
              <w:rPr>
                <w:rFonts w:cs="Calibri"/>
                <w:b w:val="0"/>
                <w:bCs w:val="0"/>
                <w:color w:val="FFFFFF"/>
                <w:szCs w:val="20"/>
              </w:rPr>
            </w:pPr>
            <w:r>
              <w:rPr>
                <w:rFonts w:cs="Calibri"/>
                <w:b w:val="0"/>
                <w:bCs w:val="0"/>
                <w:color w:val="FFFFFF"/>
                <w:szCs w:val="20"/>
              </w:rPr>
              <w:t>Other:</w:t>
            </w:r>
          </w:p>
        </w:tc>
        <w:tc>
          <w:tcPr>
            <w:tcW w:w="6263" w:type="dxa"/>
            <w:tcBorders>
              <w:left w:val="single" w:sz="4" w:space="0" w:color="212133" w:themeColor="text1"/>
              <w:right w:val="single" w:sz="4" w:space="0" w:color="212133" w:themeColor="text1"/>
            </w:tcBorders>
            <w:vAlign w:val="center"/>
          </w:tcPr>
          <w:p w14:paraId="0BF0D9A0" w14:textId="5123AE7A" w:rsidR="0011248D" w:rsidRPr="00246DAC" w:rsidRDefault="00623C21" w:rsidP="00D16007">
            <w:pPr>
              <w:cnfStyle w:val="000000000000" w:firstRow="0" w:lastRow="0" w:firstColumn="0" w:lastColumn="0" w:oddVBand="0" w:evenVBand="0" w:oddHBand="0" w:evenHBand="0" w:firstRowFirstColumn="0" w:firstRowLastColumn="0" w:lastRowFirstColumn="0" w:lastRowLastColumn="0"/>
            </w:pPr>
            <w:r w:rsidRPr="00AD7A04">
              <w:rPr>
                <w:rFonts w:eastAsia="+mn-ea" w:cs="+mn-cs"/>
                <w:color w:val="212133"/>
                <w:kern w:val="24"/>
              </w:rPr>
              <w:t>None</w:t>
            </w:r>
          </w:p>
        </w:tc>
      </w:tr>
    </w:tbl>
    <w:p w14:paraId="2B17FC73" w14:textId="77777777" w:rsidR="00A86D70" w:rsidRDefault="00A86D70" w:rsidP="00A86D70"/>
    <w:tbl>
      <w:tblPr>
        <w:tblStyle w:val="TableGrid"/>
        <w:tblW w:w="9117" w:type="dxa"/>
        <w:tblLook w:val="04A0" w:firstRow="1" w:lastRow="0" w:firstColumn="1" w:lastColumn="0" w:noHBand="0" w:noVBand="1"/>
      </w:tblPr>
      <w:tblGrid>
        <w:gridCol w:w="1823"/>
        <w:gridCol w:w="1823"/>
        <w:gridCol w:w="1823"/>
        <w:gridCol w:w="1823"/>
        <w:gridCol w:w="1825"/>
      </w:tblGrid>
      <w:tr w:rsidR="009A217C" w14:paraId="62CE2B31" w14:textId="77777777" w:rsidTr="00FC0003">
        <w:trPr>
          <w:trHeight w:val="355"/>
        </w:trPr>
        <w:tc>
          <w:tcPr>
            <w:tcW w:w="9117" w:type="dxa"/>
            <w:gridSpan w:val="5"/>
            <w:shd w:val="clear" w:color="auto" w:fill="212133" w:themeFill="text2"/>
          </w:tcPr>
          <w:p w14:paraId="2EB14C70" w14:textId="557B5F8A" w:rsidR="009A217C" w:rsidRDefault="009A217C" w:rsidP="009A217C">
            <w:pPr>
              <w:jc w:val="center"/>
            </w:pPr>
            <w:r w:rsidRPr="00FC0003">
              <w:rPr>
                <w:color w:val="FFFFFF"/>
              </w:rPr>
              <w:t>Files</w:t>
            </w:r>
          </w:p>
        </w:tc>
      </w:tr>
      <w:tr w:rsidR="004709C9" w14:paraId="6A010B73" w14:textId="77777777" w:rsidTr="00F1534C">
        <w:trPr>
          <w:trHeight w:val="373"/>
        </w:trPr>
        <w:tc>
          <w:tcPr>
            <w:tcW w:w="1823" w:type="dxa"/>
            <w:shd w:val="clear" w:color="auto" w:fill="F5F7FF" w:themeFill="background1"/>
            <w:vAlign w:val="center"/>
          </w:tcPr>
          <w:p w14:paraId="1A5BF415" w14:textId="3C5725C4" w:rsidR="004709C9" w:rsidRDefault="009A217C" w:rsidP="00F1534C">
            <w:r>
              <w:t>File</w:t>
            </w:r>
          </w:p>
        </w:tc>
        <w:tc>
          <w:tcPr>
            <w:tcW w:w="1823" w:type="dxa"/>
            <w:shd w:val="clear" w:color="auto" w:fill="F5F7FF" w:themeFill="background1"/>
            <w:vAlign w:val="center"/>
          </w:tcPr>
          <w:p w14:paraId="54AF9814" w14:textId="3DB77C64" w:rsidR="004709C9" w:rsidRDefault="009A217C" w:rsidP="00F1534C">
            <w:r>
              <w:t>Parent Record</w:t>
            </w:r>
          </w:p>
        </w:tc>
        <w:tc>
          <w:tcPr>
            <w:tcW w:w="1823" w:type="dxa"/>
            <w:shd w:val="clear" w:color="auto" w:fill="F5F7FF" w:themeFill="background1"/>
            <w:vAlign w:val="center"/>
          </w:tcPr>
          <w:p w14:paraId="6F6A17EC" w14:textId="1A9793F9" w:rsidR="004709C9" w:rsidRDefault="009A217C" w:rsidP="00F1534C">
            <w:r>
              <w:t>Record</w:t>
            </w:r>
          </w:p>
        </w:tc>
        <w:tc>
          <w:tcPr>
            <w:tcW w:w="1823" w:type="dxa"/>
            <w:shd w:val="clear" w:color="auto" w:fill="F5F7FF" w:themeFill="background1"/>
            <w:vAlign w:val="center"/>
          </w:tcPr>
          <w:p w14:paraId="54249EB6" w14:textId="63E5F864" w:rsidR="004709C9" w:rsidRDefault="009A217C" w:rsidP="00F1534C">
            <w:r>
              <w:t>Data Attribute</w:t>
            </w:r>
          </w:p>
        </w:tc>
        <w:tc>
          <w:tcPr>
            <w:tcW w:w="1825" w:type="dxa"/>
            <w:shd w:val="clear" w:color="auto" w:fill="F5F7FF" w:themeFill="background1"/>
            <w:vAlign w:val="center"/>
          </w:tcPr>
          <w:p w14:paraId="1BE98E33" w14:textId="513E9E1E" w:rsidR="004709C9" w:rsidRDefault="009A217C" w:rsidP="00F1534C">
            <w:r>
              <w:t>Hierarchy or Format Agreed</w:t>
            </w:r>
          </w:p>
        </w:tc>
      </w:tr>
      <w:tr w:rsidR="004709C9" w14:paraId="2CAB130C" w14:textId="77777777" w:rsidTr="004709C9">
        <w:trPr>
          <w:trHeight w:val="355"/>
        </w:trPr>
        <w:tc>
          <w:tcPr>
            <w:tcW w:w="1823" w:type="dxa"/>
          </w:tcPr>
          <w:p w14:paraId="45211B36" w14:textId="5646B254" w:rsidR="004709C9" w:rsidRDefault="00623C21" w:rsidP="00A86D70">
            <w:r>
              <w:t>None</w:t>
            </w:r>
          </w:p>
        </w:tc>
        <w:tc>
          <w:tcPr>
            <w:tcW w:w="1823" w:type="dxa"/>
          </w:tcPr>
          <w:p w14:paraId="221DB7B1" w14:textId="079EEB79" w:rsidR="004709C9" w:rsidRDefault="00623C21" w:rsidP="00A86D70">
            <w:r>
              <w:t>None</w:t>
            </w:r>
          </w:p>
        </w:tc>
        <w:tc>
          <w:tcPr>
            <w:tcW w:w="1823" w:type="dxa"/>
          </w:tcPr>
          <w:p w14:paraId="691CC94E" w14:textId="6168353B" w:rsidR="004709C9" w:rsidRDefault="00623C21" w:rsidP="00A86D70">
            <w:r>
              <w:t>None</w:t>
            </w:r>
          </w:p>
        </w:tc>
        <w:tc>
          <w:tcPr>
            <w:tcW w:w="1823" w:type="dxa"/>
          </w:tcPr>
          <w:p w14:paraId="1063A488" w14:textId="7CA4F89F" w:rsidR="004709C9" w:rsidRDefault="00623C21" w:rsidP="00A86D70">
            <w:r>
              <w:t>None</w:t>
            </w:r>
          </w:p>
        </w:tc>
        <w:tc>
          <w:tcPr>
            <w:tcW w:w="1825" w:type="dxa"/>
          </w:tcPr>
          <w:p w14:paraId="59ABBE29" w14:textId="2D7D7BC9" w:rsidR="004709C9" w:rsidRDefault="00623C21" w:rsidP="00A86D70">
            <w:r>
              <w:t>None</w:t>
            </w:r>
          </w:p>
        </w:tc>
      </w:tr>
    </w:tbl>
    <w:p w14:paraId="3E3ABF35" w14:textId="77777777" w:rsidR="0011248D" w:rsidRDefault="0011248D" w:rsidP="00A86D70"/>
    <w:p w14:paraId="06CAF948" w14:textId="65B225DC" w:rsidR="006F6423" w:rsidRDefault="009A217C" w:rsidP="006F6423">
      <w:pPr>
        <w:pStyle w:val="Heading1"/>
      </w:pPr>
      <w:r>
        <w:t>Change Design Description</w:t>
      </w:r>
    </w:p>
    <w:tbl>
      <w:tblPr>
        <w:tblStyle w:val="ListTable3"/>
        <w:tblW w:w="9109" w:type="dxa"/>
        <w:tblLook w:val="04A0" w:firstRow="1" w:lastRow="0" w:firstColumn="1" w:lastColumn="0" w:noHBand="0" w:noVBand="1"/>
      </w:tblPr>
      <w:tblGrid>
        <w:gridCol w:w="9264"/>
      </w:tblGrid>
      <w:tr w:rsidR="004A0AA0" w:rsidRPr="00246DAC" w14:paraId="6C8B482A" w14:textId="77777777" w:rsidTr="00A36380">
        <w:trPr>
          <w:cnfStyle w:val="100000000000" w:firstRow="1" w:lastRow="0" w:firstColumn="0" w:lastColumn="0" w:oddVBand="0" w:evenVBand="0" w:oddHBand="0" w:evenHBand="0" w:firstRowFirstColumn="0" w:firstRowLastColumn="0" w:lastRowFirstColumn="0" w:lastRowLastColumn="0"/>
          <w:trHeight w:val="6991"/>
        </w:trPr>
        <w:tc>
          <w:tcPr>
            <w:cnfStyle w:val="001000000100" w:firstRow="0" w:lastRow="0" w:firstColumn="1" w:lastColumn="0" w:oddVBand="0" w:evenVBand="0" w:oddHBand="0" w:evenHBand="0" w:firstRowFirstColumn="1" w:firstRowLastColumn="0" w:lastRowFirstColumn="0" w:lastRowLastColumn="0"/>
            <w:tcW w:w="9109" w:type="dxa"/>
            <w:tcBorders>
              <w:top w:val="single" w:sz="4" w:space="0" w:color="000000"/>
              <w:left w:val="single" w:sz="4" w:space="0" w:color="auto"/>
              <w:bottom w:val="single" w:sz="4" w:space="0" w:color="auto"/>
              <w:right w:val="single" w:sz="4" w:space="0" w:color="000000"/>
            </w:tcBorders>
            <w:shd w:val="clear" w:color="auto" w:fill="auto"/>
          </w:tcPr>
          <w:p w14:paraId="3DDBF800" w14:textId="103C175A" w:rsidR="00623C21" w:rsidRPr="00EC2391" w:rsidRDefault="00EC2391" w:rsidP="00EC2391">
            <w:pPr>
              <w:pStyle w:val="ListParagraph"/>
              <w:numPr>
                <w:ilvl w:val="0"/>
                <w:numId w:val="5"/>
              </w:numPr>
              <w:tabs>
                <w:tab w:val="left" w:pos="7290"/>
              </w:tabs>
              <w:rPr>
                <w:rFonts w:cs="Calibri"/>
                <w:sz w:val="28"/>
                <w:szCs w:val="28"/>
              </w:rPr>
            </w:pPr>
            <w:r w:rsidRPr="00EC2391">
              <w:rPr>
                <w:rFonts w:cs="Calibri"/>
                <w:sz w:val="28"/>
                <w:szCs w:val="28"/>
              </w:rPr>
              <w:t xml:space="preserve"> </w:t>
            </w:r>
            <w:r w:rsidR="00623C21" w:rsidRPr="00EC2391">
              <w:rPr>
                <w:rFonts w:cs="Calibri"/>
                <w:sz w:val="28"/>
                <w:szCs w:val="28"/>
              </w:rPr>
              <w:t>Introduction</w:t>
            </w:r>
          </w:p>
          <w:p w14:paraId="3AC5FD3B" w14:textId="77777777" w:rsidR="00623C21" w:rsidRPr="00EC2391" w:rsidRDefault="00623C21" w:rsidP="00623C21">
            <w:pPr>
              <w:tabs>
                <w:tab w:val="left" w:pos="7290"/>
              </w:tabs>
              <w:rPr>
                <w:rFonts w:ascii="Calibri" w:hAnsi="Calibri" w:cs="Calibri"/>
                <w:color w:val="0F9ED5" w:themeColor="accent4"/>
                <w:sz w:val="28"/>
                <w:szCs w:val="28"/>
              </w:rPr>
            </w:pPr>
          </w:p>
          <w:p w14:paraId="5890831E" w14:textId="77777777" w:rsidR="00623C21" w:rsidRPr="00EC2391" w:rsidRDefault="00623C21" w:rsidP="00623C21">
            <w:pPr>
              <w:tabs>
                <w:tab w:val="left" w:pos="7290"/>
              </w:tabs>
              <w:jc w:val="both"/>
              <w:rPr>
                <w:rFonts w:eastAsia="+mn-ea" w:cs="+mn-cs"/>
                <w:b w:val="0"/>
                <w:bCs w:val="0"/>
                <w:color w:val="212133"/>
                <w:kern w:val="24"/>
              </w:rPr>
            </w:pPr>
            <w:r w:rsidRPr="00EC2391">
              <w:rPr>
                <w:rFonts w:eastAsia="+mn-ea" w:cs="+mn-cs"/>
                <w:b w:val="0"/>
                <w:bCs w:val="0"/>
                <w:color w:val="212133"/>
                <w:kern w:val="24"/>
              </w:rPr>
              <w:t>This change is seeking to introduce a new concept of monthly AQ revision whereby if a consumption adjustment or an updated meter reading is received and accepted for a meter point within the AQ submission window (11</w:t>
            </w:r>
            <w:r w:rsidRPr="00EC2391">
              <w:rPr>
                <w:rFonts w:eastAsia="+mn-ea" w:cs="+mn-cs"/>
                <w:b w:val="0"/>
                <w:bCs w:val="0"/>
                <w:color w:val="212133"/>
                <w:kern w:val="24"/>
                <w:vertAlign w:val="superscript"/>
              </w:rPr>
              <w:t>th</w:t>
            </w:r>
            <w:r w:rsidRPr="00EC2391">
              <w:rPr>
                <w:rFonts w:eastAsia="+mn-ea" w:cs="+mn-cs"/>
                <w:b w:val="0"/>
                <w:bCs w:val="0"/>
                <w:color w:val="212133"/>
                <w:kern w:val="24"/>
              </w:rPr>
              <w:t xml:space="preserve"> of previous month to 10</w:t>
            </w:r>
            <w:r w:rsidRPr="00EC2391">
              <w:rPr>
                <w:rFonts w:eastAsia="+mn-ea" w:cs="+mn-cs"/>
                <w:b w:val="0"/>
                <w:bCs w:val="0"/>
                <w:color w:val="212133"/>
                <w:kern w:val="24"/>
                <w:vertAlign w:val="superscript"/>
              </w:rPr>
              <w:t>th</w:t>
            </w:r>
            <w:r w:rsidRPr="00EC2391">
              <w:rPr>
                <w:rFonts w:eastAsia="+mn-ea" w:cs="+mn-cs"/>
                <w:b w:val="0"/>
                <w:bCs w:val="0"/>
                <w:color w:val="212133"/>
                <w:kern w:val="24"/>
              </w:rPr>
              <w:t xml:space="preserve"> of current month for Class 3s and 4s, 7</w:t>
            </w:r>
            <w:r w:rsidRPr="00EC2391">
              <w:rPr>
                <w:rFonts w:eastAsia="+mn-ea" w:cs="+mn-cs"/>
                <w:b w:val="0"/>
                <w:bCs w:val="0"/>
                <w:color w:val="212133"/>
                <w:kern w:val="24"/>
                <w:vertAlign w:val="superscript"/>
              </w:rPr>
              <w:t>th</w:t>
            </w:r>
            <w:r w:rsidRPr="00EC2391">
              <w:rPr>
                <w:rFonts w:eastAsia="+mn-ea" w:cs="+mn-cs"/>
                <w:b w:val="0"/>
                <w:bCs w:val="0"/>
                <w:color w:val="212133"/>
                <w:kern w:val="24"/>
              </w:rPr>
              <w:t xml:space="preserve"> of previous month to 6</w:t>
            </w:r>
            <w:r w:rsidRPr="00EC2391">
              <w:rPr>
                <w:rFonts w:eastAsia="+mn-ea" w:cs="+mn-cs"/>
                <w:b w:val="0"/>
                <w:bCs w:val="0"/>
                <w:color w:val="212133"/>
                <w:kern w:val="24"/>
                <w:vertAlign w:val="superscript"/>
              </w:rPr>
              <w:t>th</w:t>
            </w:r>
            <w:r w:rsidRPr="00EC2391">
              <w:rPr>
                <w:rFonts w:eastAsia="+mn-ea" w:cs="+mn-cs"/>
                <w:b w:val="0"/>
                <w:bCs w:val="0"/>
                <w:color w:val="212133"/>
                <w:kern w:val="24"/>
              </w:rPr>
              <w:t xml:space="preserve"> of current month for class 1s and 2s), and is considered valid, then the consumption adjustment or updated meter reading is used to revise the current latest AQ. This revised AQ will be effective for the meter point from the 1</w:t>
            </w:r>
            <w:r w:rsidRPr="00EC2391">
              <w:rPr>
                <w:rFonts w:eastAsia="+mn-ea" w:cs="+mn-cs"/>
                <w:b w:val="0"/>
                <w:bCs w:val="0"/>
                <w:color w:val="212133"/>
                <w:kern w:val="24"/>
                <w:vertAlign w:val="superscript"/>
              </w:rPr>
              <w:t>st</w:t>
            </w:r>
            <w:r w:rsidRPr="00EC2391">
              <w:rPr>
                <w:rFonts w:eastAsia="+mn-ea" w:cs="+mn-cs"/>
                <w:b w:val="0"/>
                <w:bCs w:val="0"/>
                <w:color w:val="212133"/>
                <w:kern w:val="24"/>
              </w:rPr>
              <w:t xml:space="preserve"> of the subsequent month.</w:t>
            </w:r>
          </w:p>
          <w:p w14:paraId="3B030910" w14:textId="77777777" w:rsidR="00623C21" w:rsidRPr="00623C21" w:rsidRDefault="00623C21" w:rsidP="00623C21">
            <w:pPr>
              <w:tabs>
                <w:tab w:val="left" w:pos="7290"/>
              </w:tabs>
              <w:jc w:val="both"/>
              <w:rPr>
                <w:rFonts w:eastAsia="+mn-ea" w:cs="+mn-cs"/>
                <w:b w:val="0"/>
                <w:bCs w:val="0"/>
                <w:color w:val="212133"/>
                <w:kern w:val="24"/>
              </w:rPr>
            </w:pPr>
          </w:p>
          <w:p w14:paraId="7E7F8B9E" w14:textId="77777777" w:rsidR="00623C21" w:rsidRPr="00623C21" w:rsidRDefault="00623C21" w:rsidP="00623C21">
            <w:pPr>
              <w:tabs>
                <w:tab w:val="left" w:pos="7290"/>
              </w:tabs>
              <w:jc w:val="both"/>
              <w:rPr>
                <w:rFonts w:eastAsia="+mn-ea" w:cs="+mn-cs"/>
                <w:b w:val="0"/>
                <w:bCs w:val="0"/>
                <w:color w:val="212133"/>
                <w:kern w:val="24"/>
              </w:rPr>
            </w:pPr>
            <w:r w:rsidRPr="00623C21">
              <w:rPr>
                <w:rFonts w:eastAsia="+mn-ea" w:cs="+mn-cs"/>
                <w:b w:val="0"/>
                <w:bCs w:val="0"/>
                <w:color w:val="212133"/>
                <w:kern w:val="24"/>
              </w:rPr>
              <w:t>The AQ revision process will run alongside the monthly AQ calculation process and will be carried out for only those meter points where there was no primary reading trigger received and where AQ calculation process was not triggered that month.</w:t>
            </w:r>
          </w:p>
          <w:p w14:paraId="7E1C204F" w14:textId="77777777" w:rsidR="00623C21" w:rsidRDefault="00623C21" w:rsidP="00623C21">
            <w:pPr>
              <w:tabs>
                <w:tab w:val="left" w:pos="7290"/>
              </w:tabs>
              <w:rPr>
                <w:rFonts w:ascii="Calibri" w:hAnsi="Calibri" w:cs="Calibri"/>
                <w:b w:val="0"/>
                <w:bCs w:val="0"/>
                <w:color w:val="0F9ED5" w:themeColor="accent4"/>
                <w:sz w:val="28"/>
                <w:szCs w:val="28"/>
              </w:rPr>
            </w:pPr>
          </w:p>
          <w:p w14:paraId="181076E7" w14:textId="77777777" w:rsidR="00623C21" w:rsidRPr="00D63A9F" w:rsidRDefault="00623C21" w:rsidP="00623C21">
            <w:pPr>
              <w:tabs>
                <w:tab w:val="left" w:pos="7290"/>
              </w:tabs>
              <w:rPr>
                <w:rFonts w:ascii="Calibri" w:hAnsi="Calibri" w:cs="Calibri"/>
                <w:b w:val="0"/>
                <w:bCs w:val="0"/>
                <w:sz w:val="28"/>
                <w:szCs w:val="28"/>
              </w:rPr>
            </w:pPr>
            <w:r w:rsidRPr="00D63A9F">
              <w:rPr>
                <w:rFonts w:ascii="Calibri" w:hAnsi="Calibri" w:cs="Calibri"/>
                <w:sz w:val="28"/>
                <w:szCs w:val="28"/>
              </w:rPr>
              <w:t>2.0 ‘To Be’ Process Map</w:t>
            </w:r>
          </w:p>
          <w:p w14:paraId="4AAE4DAA" w14:textId="77777777" w:rsidR="00623C21" w:rsidRDefault="00623C21" w:rsidP="00623C21">
            <w:pPr>
              <w:tabs>
                <w:tab w:val="left" w:pos="7290"/>
              </w:tabs>
              <w:rPr>
                <w:rFonts w:ascii="Calibri" w:hAnsi="Calibri" w:cs="Calibri"/>
                <w:b w:val="0"/>
                <w:bCs w:val="0"/>
                <w:color w:val="0F9ED5" w:themeColor="accent4"/>
                <w:sz w:val="28"/>
                <w:szCs w:val="28"/>
              </w:rPr>
            </w:pPr>
          </w:p>
          <w:p w14:paraId="1BE6531E" w14:textId="77777777" w:rsidR="00623C21" w:rsidRPr="00623C21" w:rsidRDefault="00623C21" w:rsidP="00623C21">
            <w:pPr>
              <w:tabs>
                <w:tab w:val="left" w:pos="7290"/>
              </w:tabs>
              <w:jc w:val="both"/>
              <w:rPr>
                <w:rFonts w:eastAsia="+mn-ea" w:cs="+mn-cs"/>
                <w:b w:val="0"/>
                <w:bCs w:val="0"/>
                <w:color w:val="212133"/>
                <w:kern w:val="24"/>
              </w:rPr>
            </w:pPr>
            <w:r w:rsidRPr="00623C21">
              <w:rPr>
                <w:rFonts w:eastAsia="+mn-ea" w:cs="+mn-cs"/>
                <w:b w:val="0"/>
                <w:bCs w:val="0"/>
                <w:color w:val="212133"/>
                <w:kern w:val="24"/>
              </w:rPr>
              <w:t>The below process maps (Fig 1 and 2) depict a few examples of how the new AQ triggers i.e. consumption adjustment (CA) and replacement (updated) meter reading will be used to revise the current AQ. Fig 3 depicts how a qualifying read will be used to trigger an AQ calculation.</w:t>
            </w:r>
          </w:p>
          <w:p w14:paraId="4DA5C571" w14:textId="77777777" w:rsidR="004A0AA0" w:rsidRDefault="004A0AA0">
            <w:pPr>
              <w:rPr>
                <w:b w:val="0"/>
                <w:bCs w:val="0"/>
              </w:rPr>
            </w:pPr>
          </w:p>
          <w:p w14:paraId="0D38575F" w14:textId="77777777" w:rsidR="00623C21" w:rsidRDefault="00623C21">
            <w:pPr>
              <w:rPr>
                <w:b w:val="0"/>
                <w:bCs w:val="0"/>
              </w:rPr>
            </w:pPr>
            <w:r w:rsidRPr="00623C21">
              <w:rPr>
                <w:noProof/>
              </w:rPr>
              <w:drawing>
                <wp:inline distT="0" distB="0" distL="0" distR="0" wp14:anchorId="106B3386" wp14:editId="7BA44C74">
                  <wp:extent cx="5731510" cy="6234430"/>
                  <wp:effectExtent l="0" t="0" r="2540" b="0"/>
                  <wp:docPr id="173341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1611" name=""/>
                          <pic:cNvPicPr/>
                        </pic:nvPicPr>
                        <pic:blipFill>
                          <a:blip r:embed="rId12"/>
                          <a:stretch>
                            <a:fillRect/>
                          </a:stretch>
                        </pic:blipFill>
                        <pic:spPr>
                          <a:xfrm>
                            <a:off x="0" y="0"/>
                            <a:ext cx="5731510" cy="6234430"/>
                          </a:xfrm>
                          <a:prstGeom prst="rect">
                            <a:avLst/>
                          </a:prstGeom>
                        </pic:spPr>
                      </pic:pic>
                    </a:graphicData>
                  </a:graphic>
                </wp:inline>
              </w:drawing>
            </w:r>
          </w:p>
          <w:p w14:paraId="544090DA" w14:textId="77777777" w:rsidR="00623C21" w:rsidRDefault="00623C21"/>
          <w:p w14:paraId="4A491BC3" w14:textId="2A5A7E28" w:rsidR="007B4E4F" w:rsidRDefault="007B4E4F">
            <w:pPr>
              <w:rPr>
                <w:b w:val="0"/>
                <w:bCs w:val="0"/>
              </w:rPr>
            </w:pPr>
            <w:r w:rsidRPr="007B4E4F">
              <w:rPr>
                <w:noProof/>
              </w:rPr>
              <w:drawing>
                <wp:inline distT="0" distB="0" distL="0" distR="0" wp14:anchorId="6CA69620" wp14:editId="4DDA4269">
                  <wp:extent cx="5731510" cy="2681605"/>
                  <wp:effectExtent l="0" t="0" r="2540" b="4445"/>
                  <wp:docPr id="1536344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44609" name=""/>
                          <pic:cNvPicPr/>
                        </pic:nvPicPr>
                        <pic:blipFill>
                          <a:blip r:embed="rId13"/>
                          <a:stretch>
                            <a:fillRect/>
                          </a:stretch>
                        </pic:blipFill>
                        <pic:spPr>
                          <a:xfrm>
                            <a:off x="0" y="0"/>
                            <a:ext cx="5731510" cy="2681605"/>
                          </a:xfrm>
                          <a:prstGeom prst="rect">
                            <a:avLst/>
                          </a:prstGeom>
                        </pic:spPr>
                      </pic:pic>
                    </a:graphicData>
                  </a:graphic>
                </wp:inline>
              </w:drawing>
            </w:r>
          </w:p>
          <w:p w14:paraId="79A99B9D" w14:textId="77777777" w:rsidR="00623C21" w:rsidRDefault="00623C21">
            <w:pPr>
              <w:rPr>
                <w:b w:val="0"/>
                <w:bCs w:val="0"/>
              </w:rPr>
            </w:pPr>
          </w:p>
          <w:p w14:paraId="30DEA7A2" w14:textId="77777777" w:rsidR="007B4E4F" w:rsidRPr="00EC2391" w:rsidRDefault="007B4E4F" w:rsidP="007B4E4F">
            <w:pPr>
              <w:tabs>
                <w:tab w:val="left" w:pos="7290"/>
              </w:tabs>
              <w:rPr>
                <w:rFonts w:eastAsia="+mn-ea" w:cs="+mn-cs"/>
                <w:b w:val="0"/>
                <w:bCs w:val="0"/>
                <w:color w:val="212133"/>
                <w:kern w:val="24"/>
                <w:u w:val="single"/>
              </w:rPr>
            </w:pPr>
            <w:r w:rsidRPr="00EC2391">
              <w:rPr>
                <w:rFonts w:eastAsia="+mn-ea" w:cs="+mn-cs"/>
                <w:b w:val="0"/>
                <w:bCs w:val="0"/>
                <w:color w:val="212133"/>
                <w:kern w:val="24"/>
                <w:u w:val="single"/>
              </w:rPr>
              <w:t>Fig 3</w:t>
            </w:r>
          </w:p>
          <w:p w14:paraId="68D1C0E6" w14:textId="77777777" w:rsidR="007B4E4F" w:rsidRDefault="007B4E4F" w:rsidP="007B4E4F">
            <w:pPr>
              <w:tabs>
                <w:tab w:val="left" w:pos="7290"/>
              </w:tabs>
              <w:rPr>
                <w:rFonts w:ascii="Calibri" w:hAnsi="Calibri" w:cs="Calibri"/>
                <w:b w:val="0"/>
                <w:bCs w:val="0"/>
                <w:color w:val="0F9ED5" w:themeColor="accent4"/>
                <w:sz w:val="28"/>
                <w:szCs w:val="28"/>
              </w:rPr>
            </w:pPr>
          </w:p>
          <w:p w14:paraId="51E22998" w14:textId="77777777" w:rsidR="007B4E4F" w:rsidRPr="00D63A9F" w:rsidRDefault="007B4E4F" w:rsidP="007B4E4F">
            <w:pPr>
              <w:tabs>
                <w:tab w:val="left" w:pos="7290"/>
              </w:tabs>
              <w:rPr>
                <w:rFonts w:ascii="Calibri" w:hAnsi="Calibri" w:cs="Calibri"/>
                <w:b w:val="0"/>
                <w:bCs w:val="0"/>
                <w:sz w:val="28"/>
                <w:szCs w:val="28"/>
              </w:rPr>
            </w:pPr>
            <w:r w:rsidRPr="00D63A9F">
              <w:rPr>
                <w:rFonts w:ascii="Calibri" w:hAnsi="Calibri" w:cs="Calibri"/>
                <w:sz w:val="28"/>
                <w:szCs w:val="28"/>
              </w:rPr>
              <w:t>3.0 ‘To Be’ Process Changes</w:t>
            </w:r>
          </w:p>
          <w:p w14:paraId="6C629797" w14:textId="77777777" w:rsidR="007B4E4F" w:rsidRPr="00D63A9F" w:rsidRDefault="007B4E4F" w:rsidP="007B4E4F">
            <w:pPr>
              <w:tabs>
                <w:tab w:val="left" w:pos="7290"/>
              </w:tabs>
              <w:rPr>
                <w:rFonts w:ascii="Calibri" w:hAnsi="Calibri" w:cs="Calibri"/>
                <w:b w:val="0"/>
                <w:bCs w:val="0"/>
                <w:sz w:val="28"/>
                <w:szCs w:val="28"/>
              </w:rPr>
            </w:pPr>
          </w:p>
          <w:p w14:paraId="1D5E60DC" w14:textId="77777777" w:rsidR="007B4E4F" w:rsidRPr="007B4E4F" w:rsidRDefault="007B4E4F" w:rsidP="007B4E4F">
            <w:pPr>
              <w:tabs>
                <w:tab w:val="left" w:pos="7290"/>
              </w:tabs>
              <w:rPr>
                <w:rFonts w:cs="Calibri"/>
                <w:b w:val="0"/>
                <w:bCs w:val="0"/>
              </w:rPr>
            </w:pPr>
            <w:r w:rsidRPr="007B4E4F">
              <w:rPr>
                <w:rFonts w:cs="Calibri"/>
              </w:rPr>
              <w:t>3.1 Changes to monthly AQ calculation process</w:t>
            </w:r>
          </w:p>
          <w:p w14:paraId="48B6AC11" w14:textId="77777777" w:rsidR="007B4E4F" w:rsidRPr="00D63A9F" w:rsidRDefault="007B4E4F" w:rsidP="007B4E4F">
            <w:pPr>
              <w:tabs>
                <w:tab w:val="left" w:pos="7290"/>
              </w:tabs>
              <w:rPr>
                <w:rFonts w:ascii="Calibri" w:hAnsi="Calibri" w:cs="Calibri"/>
                <w:b w:val="0"/>
                <w:bCs w:val="0"/>
                <w:sz w:val="28"/>
                <w:szCs w:val="28"/>
              </w:rPr>
            </w:pPr>
          </w:p>
          <w:p w14:paraId="22F3E158" w14:textId="77777777" w:rsidR="007B4E4F" w:rsidRPr="007B4E4F" w:rsidRDefault="007B4E4F" w:rsidP="007B4E4F">
            <w:pPr>
              <w:numPr>
                <w:ilvl w:val="0"/>
                <w:numId w:val="6"/>
              </w:numPr>
              <w:contextualSpacing/>
              <w:jc w:val="both"/>
              <w:rPr>
                <w:rFonts w:ascii="Times New Roman" w:eastAsia="Times New Roman" w:hAnsi="Times New Roman" w:cs="Times New Roman"/>
                <w:b w:val="0"/>
                <w:bCs w:val="0"/>
              </w:rPr>
            </w:pPr>
            <w:r w:rsidRPr="007B4E4F">
              <w:rPr>
                <w:rFonts w:eastAsia="+mn-ea" w:cs="+mn-cs"/>
                <w:b w:val="0"/>
                <w:bCs w:val="0"/>
                <w:color w:val="212133"/>
                <w:kern w:val="24"/>
              </w:rPr>
              <w:t>AQ calculation process is split into 3 sub processes –</w:t>
            </w:r>
          </w:p>
          <w:p w14:paraId="0118A64B" w14:textId="77777777" w:rsidR="007B4E4F" w:rsidRPr="007B4E4F" w:rsidRDefault="007B4E4F" w:rsidP="007B4E4F">
            <w:pPr>
              <w:numPr>
                <w:ilvl w:val="1"/>
                <w:numId w:val="7"/>
              </w:numPr>
              <w:contextualSpacing/>
              <w:jc w:val="both"/>
              <w:rPr>
                <w:rFonts w:ascii="Times New Roman" w:eastAsia="Times New Roman" w:hAnsi="Times New Roman" w:cs="Times New Roman"/>
                <w:b w:val="0"/>
                <w:bCs w:val="0"/>
              </w:rPr>
            </w:pPr>
            <w:r w:rsidRPr="007B4E4F">
              <w:rPr>
                <w:rFonts w:eastAsia="+mn-ea" w:cs="+mn-cs"/>
                <w:b w:val="0"/>
                <w:bCs w:val="0"/>
                <w:color w:val="212133"/>
                <w:kern w:val="24"/>
              </w:rPr>
              <w:t>Valid AQ trigger data identification and retrieval based on AQ submission window</w:t>
            </w:r>
          </w:p>
          <w:p w14:paraId="29B03D00" w14:textId="77777777" w:rsidR="007B4E4F" w:rsidRPr="007B4E4F" w:rsidRDefault="007B4E4F" w:rsidP="007B4E4F">
            <w:pPr>
              <w:numPr>
                <w:ilvl w:val="1"/>
                <w:numId w:val="7"/>
              </w:numPr>
              <w:contextualSpacing/>
              <w:jc w:val="both"/>
              <w:rPr>
                <w:rFonts w:ascii="Times New Roman" w:eastAsia="Times New Roman" w:hAnsi="Times New Roman" w:cs="Times New Roman"/>
                <w:b w:val="0"/>
                <w:bCs w:val="0"/>
              </w:rPr>
            </w:pPr>
            <w:r w:rsidRPr="007B4E4F">
              <w:rPr>
                <w:rFonts w:eastAsia="+mn-ea" w:cs="+mn-cs"/>
                <w:b w:val="0"/>
                <w:bCs w:val="0"/>
                <w:color w:val="212133"/>
                <w:kern w:val="24"/>
              </w:rPr>
              <w:t>Data Validation and End read determination for AQ process</w:t>
            </w:r>
          </w:p>
          <w:p w14:paraId="6920F3DA" w14:textId="77777777" w:rsidR="007B4E4F" w:rsidRPr="007B4E4F" w:rsidRDefault="007B4E4F" w:rsidP="007B4E4F">
            <w:pPr>
              <w:numPr>
                <w:ilvl w:val="1"/>
                <w:numId w:val="7"/>
              </w:numPr>
              <w:contextualSpacing/>
              <w:jc w:val="both"/>
              <w:rPr>
                <w:rFonts w:ascii="Times New Roman" w:eastAsia="Times New Roman" w:hAnsi="Times New Roman" w:cs="Times New Roman"/>
                <w:b w:val="0"/>
                <w:bCs w:val="0"/>
              </w:rPr>
            </w:pPr>
            <w:r w:rsidRPr="007B4E4F">
              <w:rPr>
                <w:rFonts w:eastAsia="+mn-ea" w:cs="+mn-cs"/>
                <w:b w:val="0"/>
                <w:bCs w:val="0"/>
                <w:color w:val="212133"/>
                <w:kern w:val="24"/>
              </w:rPr>
              <w:t>Start read determination and AQ calculation</w:t>
            </w:r>
          </w:p>
          <w:p w14:paraId="3037E925" w14:textId="77777777" w:rsidR="007B4E4F" w:rsidRPr="007B4E4F" w:rsidRDefault="007B4E4F" w:rsidP="007B4E4F">
            <w:pPr>
              <w:ind w:left="1080"/>
              <w:contextualSpacing/>
              <w:jc w:val="both"/>
              <w:rPr>
                <w:rFonts w:ascii="Times New Roman" w:eastAsia="Times New Roman" w:hAnsi="Times New Roman" w:cs="Times New Roman"/>
                <w:b w:val="0"/>
                <w:bCs w:val="0"/>
              </w:rPr>
            </w:pPr>
          </w:p>
          <w:p w14:paraId="6BF804A9" w14:textId="77777777" w:rsidR="007B4E4F" w:rsidRPr="007B4E4F" w:rsidRDefault="007B4E4F" w:rsidP="007B4E4F">
            <w:pPr>
              <w:numPr>
                <w:ilvl w:val="0"/>
                <w:numId w:val="6"/>
              </w:numPr>
              <w:contextualSpacing/>
              <w:jc w:val="both"/>
              <w:rPr>
                <w:rFonts w:eastAsia="+mn-ea" w:cs="+mn-cs"/>
                <w:b w:val="0"/>
                <w:bCs w:val="0"/>
                <w:color w:val="212133"/>
                <w:kern w:val="24"/>
              </w:rPr>
            </w:pPr>
            <w:r w:rsidRPr="007B4E4F">
              <w:rPr>
                <w:rFonts w:eastAsia="+mn-ea" w:cs="+mn-cs"/>
                <w:b w:val="0"/>
                <w:bCs w:val="0"/>
                <w:color w:val="212133"/>
                <w:kern w:val="24"/>
              </w:rPr>
              <w:t>Changes will be made to the above AQ sub processes while determining the primary AQ trigger for AQ calculation such that where the latest uploaded reading has either valid accepted consumption adjustment (for class 4 sites) or valid accepted updated meter reading (for class 3 and 4 sites) applied on it, it is still treated as a valid primary trigger for AQ calculation, in addition to the existing BAU primary triggers.</w:t>
            </w:r>
          </w:p>
          <w:p w14:paraId="24D7A788" w14:textId="77777777" w:rsidR="007B4E4F" w:rsidRPr="007B4E4F" w:rsidRDefault="007B4E4F" w:rsidP="007B4E4F">
            <w:pPr>
              <w:ind w:left="994"/>
              <w:contextualSpacing/>
              <w:jc w:val="both"/>
              <w:rPr>
                <w:rFonts w:eastAsia="+mn-ea" w:cs="+mn-cs"/>
                <w:b w:val="0"/>
                <w:bCs w:val="0"/>
                <w:color w:val="212133"/>
                <w:kern w:val="24"/>
              </w:rPr>
            </w:pPr>
          </w:p>
          <w:p w14:paraId="2C1E27A2" w14:textId="77777777" w:rsidR="007B4E4F" w:rsidRDefault="007B4E4F" w:rsidP="007B4E4F">
            <w:pPr>
              <w:rPr>
                <w:rFonts w:eastAsia="+mn-ea" w:cs="+mn-cs"/>
                <w:color w:val="212133"/>
                <w:kern w:val="24"/>
              </w:rPr>
            </w:pPr>
            <w:r w:rsidRPr="007B4E4F">
              <w:rPr>
                <w:rFonts w:eastAsia="+mn-ea" w:cs="+mn-cs"/>
                <w:b w:val="0"/>
                <w:bCs w:val="0"/>
                <w:color w:val="212133"/>
                <w:kern w:val="24"/>
              </w:rPr>
              <w:t>Changes will be made to include a new internal AQ trigger type for AQ calculation process.</w:t>
            </w:r>
          </w:p>
          <w:p w14:paraId="76FE97F3" w14:textId="77777777" w:rsidR="007B4E4F" w:rsidRDefault="007B4E4F" w:rsidP="007B4E4F">
            <w:pPr>
              <w:rPr>
                <w:rFonts w:eastAsia="+mn-ea" w:cs="+mn-cs"/>
                <w:b w:val="0"/>
                <w:bCs w:val="0"/>
                <w:color w:val="212133"/>
                <w:kern w:val="24"/>
              </w:rPr>
            </w:pPr>
          </w:p>
          <w:p w14:paraId="20182DBB" w14:textId="77777777" w:rsidR="007B4E4F" w:rsidRPr="007B4E4F" w:rsidRDefault="007B4E4F" w:rsidP="007B4E4F">
            <w:pPr>
              <w:contextualSpacing/>
              <w:rPr>
                <w:rFonts w:cs="Calibri"/>
                <w:b w:val="0"/>
                <w:bCs w:val="0"/>
              </w:rPr>
            </w:pPr>
            <w:r w:rsidRPr="007B4E4F">
              <w:rPr>
                <w:rFonts w:cs="Calibri"/>
              </w:rPr>
              <w:t>3.2 New AQ revision process</w:t>
            </w:r>
          </w:p>
          <w:p w14:paraId="5A9F1A80" w14:textId="77777777" w:rsidR="007B4E4F" w:rsidRPr="007A7EF0" w:rsidRDefault="007B4E4F" w:rsidP="007B4E4F">
            <w:pPr>
              <w:ind w:left="720"/>
              <w:contextualSpacing/>
              <w:rPr>
                <w:rFonts w:eastAsia="+mn-ea" w:cs="+mn-cs"/>
                <w:color w:val="212133"/>
                <w:kern w:val="24"/>
              </w:rPr>
            </w:pPr>
          </w:p>
          <w:p w14:paraId="24C889DA" w14:textId="77777777" w:rsidR="007B4E4F" w:rsidRPr="007B4E4F" w:rsidRDefault="007B4E4F" w:rsidP="007B4E4F">
            <w:pPr>
              <w:numPr>
                <w:ilvl w:val="0"/>
                <w:numId w:val="6"/>
              </w:numPr>
              <w:contextualSpacing/>
              <w:jc w:val="both"/>
              <w:rPr>
                <w:rFonts w:eastAsia="+mn-ea" w:cs="+mn-cs"/>
                <w:b w:val="0"/>
                <w:bCs w:val="0"/>
                <w:color w:val="212133"/>
                <w:kern w:val="24"/>
              </w:rPr>
            </w:pPr>
            <w:r w:rsidRPr="007B4E4F">
              <w:rPr>
                <w:rFonts w:eastAsia="+mn-ea" w:cs="+mn-cs"/>
                <w:b w:val="0"/>
                <w:bCs w:val="0"/>
                <w:color w:val="212133"/>
                <w:kern w:val="24"/>
              </w:rPr>
              <w:t xml:space="preserve">New concept of AQ revision will be introduced, whereby a current AQ is revised for the current AQ relevant metered period (RMP) for the new AQ triggers, as opposed to a new AQ calculation for on a new AQ metered period. </w:t>
            </w:r>
            <w:r w:rsidRPr="007B4E4F">
              <w:rPr>
                <w:rFonts w:eastAsia="+mn-ea" w:cs="+mn-cs"/>
                <w:b w:val="0"/>
                <w:bCs w:val="0"/>
                <w:color w:val="212133"/>
                <w:kern w:val="24"/>
                <w:lang w:val="en-US"/>
              </w:rPr>
              <w:t>AQ will be revised for the current AQ relevant metered period, only where the start and end dates remain the same.</w:t>
            </w:r>
          </w:p>
          <w:p w14:paraId="3C5D3282" w14:textId="77777777" w:rsidR="007B4E4F" w:rsidRPr="007B4E4F" w:rsidRDefault="007B4E4F" w:rsidP="007B4E4F">
            <w:pPr>
              <w:ind w:left="720"/>
              <w:contextualSpacing/>
              <w:jc w:val="both"/>
              <w:rPr>
                <w:rFonts w:eastAsia="+mn-ea" w:cs="+mn-cs"/>
                <w:b w:val="0"/>
                <w:bCs w:val="0"/>
                <w:color w:val="212133"/>
                <w:kern w:val="24"/>
              </w:rPr>
            </w:pPr>
          </w:p>
          <w:p w14:paraId="5E67758C" w14:textId="77777777" w:rsidR="007B4E4F" w:rsidRPr="007B4E4F" w:rsidRDefault="007B4E4F" w:rsidP="007B4E4F">
            <w:pPr>
              <w:numPr>
                <w:ilvl w:val="0"/>
                <w:numId w:val="6"/>
              </w:numPr>
              <w:contextualSpacing/>
              <w:jc w:val="both"/>
              <w:rPr>
                <w:rFonts w:eastAsia="+mn-ea" w:cs="+mn-cs"/>
                <w:b w:val="0"/>
                <w:bCs w:val="0"/>
                <w:color w:val="212133"/>
                <w:kern w:val="24"/>
              </w:rPr>
            </w:pPr>
            <w:r w:rsidRPr="007B4E4F">
              <w:rPr>
                <w:rFonts w:eastAsia="+mn-ea" w:cs="+mn-cs"/>
                <w:b w:val="0"/>
                <w:bCs w:val="0"/>
                <w:color w:val="212133"/>
                <w:kern w:val="24"/>
              </w:rPr>
              <w:t>New AQ revision process will be created to include accepted updated meter readings and accepted consumption adjustments as additional secondary triggers, for only those meter points where a primary trigger is not received within the current AQ submission window.</w:t>
            </w:r>
          </w:p>
          <w:p w14:paraId="42157146" w14:textId="77777777" w:rsidR="007B4E4F" w:rsidRPr="007B4E4F" w:rsidRDefault="007B4E4F" w:rsidP="007B4E4F">
            <w:pPr>
              <w:ind w:left="720"/>
              <w:contextualSpacing/>
              <w:jc w:val="both"/>
              <w:rPr>
                <w:rFonts w:eastAsia="+mn-ea" w:cs="+mn-cs"/>
                <w:b w:val="0"/>
                <w:bCs w:val="0"/>
                <w:color w:val="212133"/>
                <w:kern w:val="24"/>
              </w:rPr>
            </w:pPr>
          </w:p>
          <w:p w14:paraId="4BA7561B" w14:textId="77777777" w:rsidR="007B4E4F" w:rsidRPr="007B4E4F" w:rsidRDefault="007B4E4F" w:rsidP="007B4E4F">
            <w:pPr>
              <w:numPr>
                <w:ilvl w:val="0"/>
                <w:numId w:val="6"/>
              </w:numPr>
              <w:contextualSpacing/>
              <w:jc w:val="both"/>
              <w:rPr>
                <w:rFonts w:eastAsia="+mn-ea" w:cs="+mn-cs"/>
                <w:b w:val="0"/>
                <w:bCs w:val="0"/>
                <w:color w:val="212133"/>
                <w:kern w:val="24"/>
              </w:rPr>
            </w:pPr>
            <w:r w:rsidRPr="007B4E4F">
              <w:rPr>
                <w:rFonts w:eastAsia="+mn-ea" w:cs="+mn-cs"/>
                <w:b w:val="0"/>
                <w:bCs w:val="0"/>
                <w:color w:val="212133"/>
                <w:kern w:val="24"/>
              </w:rPr>
              <w:t>New validation checks to ensure only valid accepted consumption adjustments and accepted updated meter readings which fall within the latest AQ relevant metered period are treated as valid triggers for AQ revision.</w:t>
            </w:r>
          </w:p>
          <w:p w14:paraId="6D9F352E" w14:textId="77777777" w:rsidR="007B4E4F" w:rsidRPr="007B4E4F" w:rsidRDefault="007B4E4F" w:rsidP="007B4E4F">
            <w:pPr>
              <w:contextualSpacing/>
              <w:jc w:val="both"/>
              <w:rPr>
                <w:rFonts w:ascii="Times New Roman" w:eastAsia="Times New Roman" w:hAnsi="Times New Roman" w:cs="Times New Roman"/>
                <w:b w:val="0"/>
                <w:bCs w:val="0"/>
              </w:rPr>
            </w:pPr>
          </w:p>
          <w:p w14:paraId="0FC80AB8" w14:textId="77777777" w:rsidR="007B4E4F" w:rsidRPr="007B4E4F" w:rsidRDefault="007B4E4F" w:rsidP="007B4E4F">
            <w:pPr>
              <w:numPr>
                <w:ilvl w:val="0"/>
                <w:numId w:val="6"/>
              </w:numPr>
              <w:contextualSpacing/>
              <w:jc w:val="both"/>
              <w:rPr>
                <w:rFonts w:eastAsia="+mn-ea" w:cs="+mn-cs"/>
                <w:b w:val="0"/>
                <w:bCs w:val="0"/>
                <w:color w:val="212133"/>
                <w:kern w:val="24"/>
              </w:rPr>
            </w:pPr>
            <w:r w:rsidRPr="007B4E4F">
              <w:rPr>
                <w:rFonts w:eastAsia="+mn-ea" w:cs="+mn-cs"/>
                <w:b w:val="0"/>
                <w:bCs w:val="0"/>
                <w:color w:val="212133"/>
                <w:kern w:val="24"/>
              </w:rPr>
              <w:t>New checks to exclude consumption adjustments with ‘Duplicate’ and ‘Isolation’ reasons as valid triggers.</w:t>
            </w:r>
          </w:p>
          <w:p w14:paraId="084FE2A1" w14:textId="77777777" w:rsidR="007B4E4F" w:rsidRPr="007B4E4F" w:rsidRDefault="007B4E4F" w:rsidP="007B4E4F">
            <w:pPr>
              <w:contextualSpacing/>
              <w:rPr>
                <w:rFonts w:eastAsia="+mn-ea" w:cs="+mn-cs"/>
                <w:b w:val="0"/>
                <w:bCs w:val="0"/>
                <w:color w:val="212133"/>
                <w:kern w:val="24"/>
              </w:rPr>
            </w:pPr>
          </w:p>
          <w:p w14:paraId="7BB5ED49" w14:textId="77777777" w:rsidR="007B4E4F" w:rsidRPr="007B4E4F" w:rsidRDefault="007B4E4F" w:rsidP="007B4E4F">
            <w:pPr>
              <w:numPr>
                <w:ilvl w:val="0"/>
                <w:numId w:val="6"/>
              </w:numPr>
              <w:contextualSpacing/>
              <w:jc w:val="both"/>
              <w:rPr>
                <w:rFonts w:eastAsia="+mn-ea" w:cs="+mn-cs"/>
                <w:b w:val="0"/>
                <w:bCs w:val="0"/>
                <w:color w:val="212133"/>
                <w:kern w:val="24"/>
              </w:rPr>
            </w:pPr>
            <w:r w:rsidRPr="007B4E4F">
              <w:rPr>
                <w:rFonts w:eastAsia="+mn-ea" w:cs="+mn-cs"/>
                <w:b w:val="0"/>
                <w:bCs w:val="0"/>
                <w:color w:val="212133"/>
                <w:kern w:val="24"/>
              </w:rPr>
              <w:t>New validation checks to determine the previous AQ period for the secondary AQ triggers, in case of a SNR (Seasonal Normal review) process.</w:t>
            </w:r>
          </w:p>
          <w:p w14:paraId="0D5D0F92" w14:textId="77777777" w:rsidR="007B4E4F" w:rsidRPr="007B4E4F" w:rsidRDefault="007B4E4F" w:rsidP="007B4E4F">
            <w:pPr>
              <w:contextualSpacing/>
              <w:jc w:val="both"/>
              <w:rPr>
                <w:rFonts w:eastAsia="+mn-ea" w:cs="+mn-cs"/>
                <w:b w:val="0"/>
                <w:bCs w:val="0"/>
                <w:color w:val="212133"/>
                <w:kern w:val="24"/>
              </w:rPr>
            </w:pPr>
          </w:p>
          <w:p w14:paraId="462B05DE" w14:textId="77777777" w:rsidR="007B4E4F" w:rsidRPr="007B4E4F" w:rsidRDefault="007B4E4F" w:rsidP="007B4E4F">
            <w:pPr>
              <w:numPr>
                <w:ilvl w:val="0"/>
                <w:numId w:val="6"/>
              </w:numPr>
              <w:contextualSpacing/>
              <w:jc w:val="both"/>
              <w:rPr>
                <w:rFonts w:eastAsia="+mn-ea" w:cs="+mn-cs"/>
                <w:b w:val="0"/>
                <w:bCs w:val="0"/>
                <w:color w:val="212133"/>
                <w:kern w:val="24"/>
              </w:rPr>
            </w:pPr>
            <w:r w:rsidRPr="007B4E4F">
              <w:rPr>
                <w:rFonts w:eastAsia="+mn-ea" w:cs="+mn-cs"/>
                <w:b w:val="0"/>
                <w:bCs w:val="0"/>
                <w:color w:val="212133"/>
                <w:kern w:val="24"/>
              </w:rPr>
              <w:t>Record new internal failure text for AQ revision in certain scenarios (</w:t>
            </w:r>
            <w:proofErr w:type="spellStart"/>
            <w:r w:rsidRPr="007B4E4F">
              <w:rPr>
                <w:rFonts w:eastAsia="+mn-ea" w:cs="+mn-cs"/>
                <w:b w:val="0"/>
                <w:bCs w:val="0"/>
                <w:color w:val="212133"/>
                <w:kern w:val="24"/>
              </w:rPr>
              <w:t>eg</w:t>
            </w:r>
            <w:proofErr w:type="spellEnd"/>
            <w:r w:rsidRPr="007B4E4F">
              <w:rPr>
                <w:rFonts w:eastAsia="+mn-ea" w:cs="+mn-cs"/>
                <w:b w:val="0"/>
                <w:bCs w:val="0"/>
                <w:color w:val="212133"/>
                <w:kern w:val="24"/>
              </w:rPr>
              <w:t>: AQ correction etc) within an existing field of the BAU AQ review table as a configurable value. The AQ revision failures will not be notified externally.</w:t>
            </w:r>
          </w:p>
          <w:p w14:paraId="7B8CE778" w14:textId="77777777" w:rsidR="007B4E4F" w:rsidRPr="007B4E4F" w:rsidRDefault="007B4E4F" w:rsidP="007B4E4F">
            <w:pPr>
              <w:contextualSpacing/>
              <w:jc w:val="both"/>
              <w:rPr>
                <w:rFonts w:eastAsia="+mn-ea" w:cs="+mn-cs"/>
                <w:b w:val="0"/>
                <w:bCs w:val="0"/>
                <w:color w:val="212133"/>
                <w:kern w:val="24"/>
              </w:rPr>
            </w:pPr>
          </w:p>
          <w:p w14:paraId="6798CDEB" w14:textId="77777777" w:rsidR="007B4E4F" w:rsidRPr="007B4E4F" w:rsidRDefault="007B4E4F" w:rsidP="007B4E4F">
            <w:pPr>
              <w:numPr>
                <w:ilvl w:val="0"/>
                <w:numId w:val="6"/>
              </w:numPr>
              <w:contextualSpacing/>
              <w:jc w:val="both"/>
              <w:rPr>
                <w:rFonts w:eastAsia="+mn-ea" w:cs="+mn-cs"/>
                <w:b w:val="0"/>
                <w:bCs w:val="0"/>
                <w:color w:val="212133"/>
                <w:kern w:val="24"/>
              </w:rPr>
            </w:pPr>
            <w:r w:rsidRPr="007B4E4F">
              <w:rPr>
                <w:rFonts w:eastAsia="+mn-ea" w:cs="+mn-cs"/>
                <w:b w:val="0"/>
                <w:bCs w:val="0"/>
                <w:color w:val="212133"/>
                <w:kern w:val="24"/>
              </w:rPr>
              <w:t>Record new internal AQ trigger type for AQ calculation and AQ revision processes within an existing field of the BAU AQ review table as a configurable value.</w:t>
            </w:r>
          </w:p>
          <w:p w14:paraId="6C209CCA" w14:textId="77777777" w:rsidR="007B4E4F" w:rsidRPr="007B4E4F" w:rsidRDefault="007B4E4F" w:rsidP="007B4E4F">
            <w:pPr>
              <w:pStyle w:val="ListParagraph"/>
              <w:rPr>
                <w:rFonts w:eastAsia="+mn-ea" w:cs="+mn-cs"/>
                <w:b w:val="0"/>
                <w:bCs w:val="0"/>
                <w:color w:val="212133"/>
                <w:kern w:val="24"/>
              </w:rPr>
            </w:pPr>
          </w:p>
          <w:p w14:paraId="3A2BEB38" w14:textId="77777777" w:rsidR="007B4E4F" w:rsidRPr="007B4E4F" w:rsidRDefault="007B4E4F" w:rsidP="007B4E4F">
            <w:pPr>
              <w:numPr>
                <w:ilvl w:val="0"/>
                <w:numId w:val="6"/>
              </w:numPr>
              <w:contextualSpacing/>
              <w:jc w:val="both"/>
              <w:rPr>
                <w:rFonts w:eastAsia="+mn-ea" w:cs="+mn-cs"/>
                <w:b w:val="0"/>
                <w:bCs w:val="0"/>
                <w:kern w:val="24"/>
              </w:rPr>
            </w:pPr>
            <w:r w:rsidRPr="007B4E4F">
              <w:rPr>
                <w:rFonts w:eastAsia="+mn-ea" w:cs="+mn-cs"/>
                <w:b w:val="0"/>
                <w:bCs w:val="0"/>
                <w:kern w:val="24"/>
              </w:rPr>
              <w:t>Record a new AQ methodology code (within the existing BAU AQ Operand table) for ‘AQ revision’ which shall be reported within the SAP ISU ‘MPRN misuse report’ issued to PAC.</w:t>
            </w:r>
          </w:p>
          <w:p w14:paraId="41EB844F" w14:textId="77777777" w:rsidR="007B4E4F" w:rsidRDefault="007B4E4F" w:rsidP="007B4E4F">
            <w:pPr>
              <w:tabs>
                <w:tab w:val="left" w:pos="7290"/>
              </w:tabs>
              <w:rPr>
                <w:rFonts w:ascii="Calibri" w:hAnsi="Calibri" w:cs="Calibri"/>
                <w:b w:val="0"/>
                <w:bCs w:val="0"/>
                <w:color w:val="0F9ED5" w:themeColor="accent4"/>
                <w:sz w:val="28"/>
                <w:szCs w:val="28"/>
              </w:rPr>
            </w:pPr>
          </w:p>
          <w:p w14:paraId="033F90B0" w14:textId="77777777" w:rsidR="007B4E4F" w:rsidRPr="007B4E4F" w:rsidRDefault="007B4E4F" w:rsidP="007B4E4F">
            <w:pPr>
              <w:tabs>
                <w:tab w:val="left" w:pos="7290"/>
              </w:tabs>
              <w:rPr>
                <w:rFonts w:cs="Calibri"/>
                <w:b w:val="0"/>
                <w:bCs w:val="0"/>
              </w:rPr>
            </w:pPr>
            <w:r w:rsidRPr="007B4E4F">
              <w:rPr>
                <w:rFonts w:cs="Calibri"/>
              </w:rPr>
              <w:t>3.3 Changes to AQ notification process</w:t>
            </w:r>
          </w:p>
          <w:p w14:paraId="389E5614" w14:textId="77777777" w:rsidR="007B4E4F" w:rsidRDefault="007B4E4F" w:rsidP="007B4E4F">
            <w:pPr>
              <w:tabs>
                <w:tab w:val="left" w:pos="7290"/>
              </w:tabs>
              <w:rPr>
                <w:rFonts w:ascii="Calibri" w:hAnsi="Calibri" w:cs="Calibri"/>
                <w:b w:val="0"/>
                <w:bCs w:val="0"/>
                <w:sz w:val="28"/>
                <w:szCs w:val="28"/>
              </w:rPr>
            </w:pPr>
          </w:p>
          <w:p w14:paraId="2D590234" w14:textId="77777777" w:rsidR="007B4E4F" w:rsidRPr="007B4E4F" w:rsidRDefault="007B4E4F" w:rsidP="007B4E4F">
            <w:pPr>
              <w:numPr>
                <w:ilvl w:val="0"/>
                <w:numId w:val="6"/>
              </w:numPr>
              <w:contextualSpacing/>
              <w:jc w:val="both"/>
              <w:rPr>
                <w:rFonts w:eastAsia="+mn-ea" w:cs="+mn-cs"/>
                <w:b w:val="0"/>
                <w:bCs w:val="0"/>
                <w:color w:val="212133"/>
                <w:kern w:val="24"/>
              </w:rPr>
            </w:pPr>
            <w:r w:rsidRPr="007B4E4F">
              <w:rPr>
                <w:rFonts w:eastAsia="+mn-ea" w:cs="+mn-cs"/>
                <w:b w:val="0"/>
                <w:bCs w:val="0"/>
                <w:color w:val="212133"/>
                <w:kern w:val="24"/>
              </w:rPr>
              <w:t>Changes will be made to ensure AQ revision failures are not reported via the NRL file (T98). Successful AQ revision values will be reported via the NRL file (T04) and NNL file (A92).</w:t>
            </w:r>
          </w:p>
          <w:p w14:paraId="4AB65391" w14:textId="77777777" w:rsidR="007B4E4F" w:rsidRPr="007B4E4F" w:rsidRDefault="007B4E4F" w:rsidP="007B4E4F">
            <w:pPr>
              <w:ind w:left="720"/>
              <w:contextualSpacing/>
              <w:jc w:val="both"/>
              <w:rPr>
                <w:rFonts w:eastAsia="+mn-ea" w:cs="+mn-cs"/>
                <w:b w:val="0"/>
                <w:bCs w:val="0"/>
                <w:color w:val="212133"/>
                <w:kern w:val="24"/>
              </w:rPr>
            </w:pPr>
          </w:p>
          <w:p w14:paraId="4FB0B0E0" w14:textId="77777777" w:rsidR="007B4E4F" w:rsidRPr="007B4E4F" w:rsidRDefault="007B4E4F" w:rsidP="007B4E4F">
            <w:pPr>
              <w:numPr>
                <w:ilvl w:val="0"/>
                <w:numId w:val="6"/>
              </w:numPr>
              <w:contextualSpacing/>
              <w:jc w:val="both"/>
              <w:rPr>
                <w:rFonts w:eastAsia="+mn-ea" w:cs="+mn-cs"/>
                <w:b w:val="0"/>
                <w:bCs w:val="0"/>
                <w:color w:val="212133"/>
                <w:kern w:val="24"/>
              </w:rPr>
            </w:pPr>
            <w:r w:rsidRPr="007B4E4F">
              <w:rPr>
                <w:rFonts w:eastAsia="+mn-ea" w:cs="+mn-cs"/>
                <w:b w:val="0"/>
                <w:bCs w:val="0"/>
                <w:color w:val="212133"/>
                <w:kern w:val="24"/>
              </w:rPr>
              <w:t>Changes will be made to the AQ notification (NRL) process to ensure the new internal AQ trigger type is not reported externally to shippers via the T04 segment of NRL file.</w:t>
            </w:r>
          </w:p>
          <w:p w14:paraId="487E5AFD" w14:textId="77777777" w:rsidR="007B4E4F" w:rsidRPr="007B4E4F" w:rsidRDefault="007B4E4F" w:rsidP="007B4E4F">
            <w:pPr>
              <w:ind w:left="720"/>
              <w:contextualSpacing/>
              <w:jc w:val="both"/>
              <w:rPr>
                <w:rFonts w:eastAsia="+mn-ea" w:cs="+mn-cs"/>
                <w:b w:val="0"/>
                <w:bCs w:val="0"/>
                <w:color w:val="212133"/>
                <w:kern w:val="24"/>
              </w:rPr>
            </w:pPr>
          </w:p>
          <w:p w14:paraId="32757F0B" w14:textId="77777777" w:rsidR="007B4E4F" w:rsidRPr="005B57ED" w:rsidRDefault="007B4E4F" w:rsidP="007B4E4F">
            <w:pPr>
              <w:numPr>
                <w:ilvl w:val="0"/>
                <w:numId w:val="6"/>
              </w:numPr>
              <w:contextualSpacing/>
              <w:jc w:val="both"/>
              <w:rPr>
                <w:rFonts w:eastAsia="+mn-ea" w:cs="+mn-cs"/>
                <w:color w:val="212133"/>
                <w:kern w:val="24"/>
              </w:rPr>
            </w:pPr>
            <w:r w:rsidRPr="007B4E4F">
              <w:rPr>
                <w:rFonts w:eastAsia="+mn-ea" w:cs="+mn-cs"/>
                <w:b w:val="0"/>
                <w:bCs w:val="0"/>
                <w:color w:val="212133"/>
                <w:kern w:val="24"/>
              </w:rPr>
              <w:t xml:space="preserve">There are </w:t>
            </w:r>
            <w:r w:rsidRPr="007B4E4F">
              <w:rPr>
                <w:rFonts w:eastAsia="+mn-ea" w:cs="+mn-cs"/>
                <w:b w:val="0"/>
                <w:bCs w:val="0"/>
                <w:color w:val="212133"/>
                <w:kern w:val="24"/>
                <w:u w:val="single"/>
              </w:rPr>
              <w:t>no file format changes</w:t>
            </w:r>
            <w:r w:rsidRPr="007B4E4F">
              <w:rPr>
                <w:rFonts w:eastAsia="+mn-ea" w:cs="+mn-cs"/>
                <w:b w:val="0"/>
                <w:bCs w:val="0"/>
                <w:color w:val="212133"/>
                <w:kern w:val="24"/>
              </w:rPr>
              <w:t xml:space="preserve"> expected for NRL or NNL notification files.</w:t>
            </w:r>
          </w:p>
          <w:p w14:paraId="60978862" w14:textId="77777777" w:rsidR="007B4E4F" w:rsidRPr="007A4D9C" w:rsidRDefault="007B4E4F" w:rsidP="007B4E4F">
            <w:pPr>
              <w:tabs>
                <w:tab w:val="left" w:pos="7290"/>
              </w:tabs>
              <w:rPr>
                <w:rFonts w:ascii="Calibri" w:hAnsi="Calibri" w:cs="Calibri"/>
                <w:b w:val="0"/>
                <w:bCs w:val="0"/>
                <w:sz w:val="28"/>
                <w:szCs w:val="28"/>
              </w:rPr>
            </w:pPr>
          </w:p>
          <w:p w14:paraId="30580B11" w14:textId="77777777" w:rsidR="007B4E4F" w:rsidRPr="007B4E4F" w:rsidRDefault="007B4E4F" w:rsidP="007B4E4F">
            <w:pPr>
              <w:tabs>
                <w:tab w:val="left" w:pos="7290"/>
              </w:tabs>
              <w:rPr>
                <w:rFonts w:cs="Calibri"/>
                <w:b w:val="0"/>
                <w:bCs w:val="0"/>
              </w:rPr>
            </w:pPr>
            <w:r w:rsidRPr="007B4E4F">
              <w:rPr>
                <w:rFonts w:cs="Calibri"/>
              </w:rPr>
              <w:t>3.4 Changes to Energy adjustment process for Telemetered sites</w:t>
            </w:r>
          </w:p>
          <w:p w14:paraId="3CAD617E" w14:textId="77777777" w:rsidR="007B4E4F" w:rsidRPr="00202CC6" w:rsidRDefault="007B4E4F" w:rsidP="007B4E4F">
            <w:pPr>
              <w:tabs>
                <w:tab w:val="left" w:pos="7290"/>
              </w:tabs>
              <w:rPr>
                <w:rFonts w:ascii="Calibri" w:hAnsi="Calibri" w:cs="Calibri"/>
                <w:b w:val="0"/>
                <w:bCs w:val="0"/>
                <w:sz w:val="28"/>
                <w:szCs w:val="28"/>
              </w:rPr>
            </w:pPr>
          </w:p>
          <w:p w14:paraId="5902B2A9" w14:textId="77777777" w:rsidR="007B4E4F" w:rsidRDefault="007B4E4F" w:rsidP="007B4E4F">
            <w:pPr>
              <w:rPr>
                <w:rFonts w:eastAsia="+mn-ea" w:cs="+mn-cs"/>
                <w:color w:val="212133"/>
                <w:kern w:val="24"/>
              </w:rPr>
            </w:pPr>
            <w:r w:rsidRPr="007B4E4F">
              <w:rPr>
                <w:rFonts w:eastAsia="+mn-ea" w:cs="+mn-cs"/>
                <w:b w:val="0"/>
                <w:bCs w:val="0"/>
                <w:color w:val="212133"/>
                <w:kern w:val="24"/>
              </w:rPr>
              <w:t xml:space="preserve">Changes will be made to the PCA process to record the creation date and time of energy adjustments received for telemetered sites (within the internal SAP ISU table) so that they can also be treated as secondary triggers for AQ revision, </w:t>
            </w:r>
            <w:bookmarkStart w:id="1" w:name="_Int_Od0ttjqM"/>
            <w:proofErr w:type="gramStart"/>
            <w:r w:rsidRPr="007B4E4F">
              <w:rPr>
                <w:rFonts w:eastAsia="+mn-ea" w:cs="+mn-cs"/>
                <w:b w:val="0"/>
                <w:bCs w:val="0"/>
                <w:color w:val="212133"/>
                <w:kern w:val="24"/>
              </w:rPr>
              <w:t>where</w:t>
            </w:r>
            <w:bookmarkEnd w:id="1"/>
            <w:proofErr w:type="gramEnd"/>
            <w:r w:rsidRPr="007B4E4F">
              <w:rPr>
                <w:rFonts w:eastAsia="+mn-ea" w:cs="+mn-cs"/>
                <w:b w:val="0"/>
                <w:bCs w:val="0"/>
                <w:color w:val="212133"/>
                <w:kern w:val="24"/>
              </w:rPr>
              <w:t xml:space="preserve"> valid.</w:t>
            </w:r>
          </w:p>
          <w:p w14:paraId="51802697" w14:textId="77777777" w:rsidR="007B4E4F" w:rsidRDefault="007B4E4F" w:rsidP="007B4E4F">
            <w:pPr>
              <w:rPr>
                <w:rFonts w:eastAsia="+mn-ea" w:cs="+mn-cs"/>
                <w:color w:val="212133"/>
                <w:kern w:val="24"/>
              </w:rPr>
            </w:pPr>
          </w:p>
          <w:p w14:paraId="3C553FB4" w14:textId="77777777" w:rsidR="007B4E4F" w:rsidRPr="007B4E4F" w:rsidRDefault="007B4E4F" w:rsidP="007B4E4F">
            <w:pPr>
              <w:tabs>
                <w:tab w:val="left" w:pos="7290"/>
              </w:tabs>
              <w:rPr>
                <w:rFonts w:cs="Calibri"/>
                <w:b w:val="0"/>
                <w:bCs w:val="0"/>
              </w:rPr>
            </w:pPr>
            <w:r w:rsidRPr="007B4E4F">
              <w:rPr>
                <w:rFonts w:cs="Calibri"/>
              </w:rPr>
              <w:t>3.5 Changes to AQ tools (internal to CDSP)</w:t>
            </w:r>
          </w:p>
          <w:p w14:paraId="2D79B5DB" w14:textId="77777777" w:rsidR="007B4E4F" w:rsidRDefault="007B4E4F" w:rsidP="007B4E4F">
            <w:pPr>
              <w:tabs>
                <w:tab w:val="left" w:pos="7290"/>
              </w:tabs>
              <w:rPr>
                <w:rFonts w:ascii="Calibri" w:hAnsi="Calibri" w:cs="Calibri"/>
                <w:b w:val="0"/>
                <w:bCs w:val="0"/>
                <w:sz w:val="28"/>
                <w:szCs w:val="28"/>
              </w:rPr>
            </w:pPr>
          </w:p>
          <w:p w14:paraId="314267C1" w14:textId="77777777" w:rsidR="007B4E4F" w:rsidRPr="007B4E4F" w:rsidRDefault="007B4E4F" w:rsidP="007B4E4F">
            <w:pPr>
              <w:tabs>
                <w:tab w:val="left" w:pos="7290"/>
              </w:tabs>
              <w:jc w:val="both"/>
              <w:rPr>
                <w:rFonts w:eastAsia="+mn-ea" w:cs="+mn-cs"/>
                <w:b w:val="0"/>
                <w:bCs w:val="0"/>
                <w:color w:val="212133"/>
                <w:kern w:val="24"/>
              </w:rPr>
            </w:pPr>
            <w:r w:rsidRPr="007B4E4F">
              <w:rPr>
                <w:rFonts w:eastAsia="+mn-ea" w:cs="+mn-cs"/>
                <w:b w:val="0"/>
                <w:bCs w:val="0"/>
                <w:color w:val="212133"/>
                <w:kern w:val="24"/>
              </w:rPr>
              <w:t>The below 3 AQ tools are internal tools used to manage and correct any fallouts from the monthly AQ review process and to recalculate the rolling AQ and/or Formula Year AQ (FYAQ) values, where applicable.</w:t>
            </w:r>
          </w:p>
          <w:p w14:paraId="5B931EBE" w14:textId="77777777" w:rsidR="007B4E4F" w:rsidRPr="007B4E4F" w:rsidRDefault="007B4E4F" w:rsidP="007B4E4F">
            <w:pPr>
              <w:jc w:val="both"/>
              <w:rPr>
                <w:rFonts w:eastAsia="+mn-ea" w:cs="+mn-cs"/>
                <w:b w:val="0"/>
                <w:bCs w:val="0"/>
                <w:color w:val="212133"/>
                <w:kern w:val="24"/>
              </w:rPr>
            </w:pPr>
          </w:p>
          <w:p w14:paraId="360F51BD" w14:textId="77777777" w:rsidR="007B4E4F" w:rsidRPr="007B4E4F" w:rsidRDefault="007B4E4F" w:rsidP="007B4E4F">
            <w:pPr>
              <w:pStyle w:val="ListParagraph"/>
              <w:numPr>
                <w:ilvl w:val="0"/>
                <w:numId w:val="8"/>
              </w:numPr>
              <w:jc w:val="both"/>
              <w:rPr>
                <w:rFonts w:eastAsia="+mn-ea" w:cs="+mn-cs"/>
                <w:b w:val="0"/>
                <w:bCs w:val="0"/>
                <w:color w:val="212133"/>
                <w:kern w:val="24"/>
              </w:rPr>
            </w:pPr>
            <w:r w:rsidRPr="007B4E4F">
              <w:rPr>
                <w:rFonts w:eastAsia="+mn-ea" w:cs="+mn-cs"/>
                <w:b w:val="0"/>
                <w:bCs w:val="0"/>
                <w:color w:val="212133"/>
                <w:kern w:val="24"/>
              </w:rPr>
              <w:t>Changes will be made to the BAU AQ correction tool to consider an updated meter read while determining the end trigger read for AQ calculation.</w:t>
            </w:r>
          </w:p>
          <w:p w14:paraId="04BF9D06" w14:textId="77777777" w:rsidR="007B4E4F" w:rsidRPr="007B4E4F" w:rsidRDefault="007B4E4F" w:rsidP="007B4E4F">
            <w:pPr>
              <w:pStyle w:val="ListParagraph"/>
              <w:jc w:val="both"/>
              <w:rPr>
                <w:rFonts w:eastAsia="+mn-ea" w:cs="+mn-cs"/>
                <w:b w:val="0"/>
                <w:bCs w:val="0"/>
                <w:color w:val="212133"/>
                <w:kern w:val="24"/>
              </w:rPr>
            </w:pPr>
          </w:p>
          <w:p w14:paraId="45F7AF18" w14:textId="77777777" w:rsidR="007B4E4F" w:rsidRPr="007B4E4F" w:rsidRDefault="007B4E4F" w:rsidP="007B4E4F">
            <w:pPr>
              <w:pStyle w:val="ListParagraph"/>
              <w:numPr>
                <w:ilvl w:val="0"/>
                <w:numId w:val="8"/>
              </w:numPr>
              <w:jc w:val="both"/>
              <w:rPr>
                <w:rFonts w:eastAsia="+mn-ea" w:cs="+mn-cs"/>
                <w:color w:val="212133"/>
                <w:kern w:val="24"/>
              </w:rPr>
            </w:pPr>
            <w:r w:rsidRPr="007B4E4F">
              <w:rPr>
                <w:rFonts w:eastAsia="+mn-ea" w:cs="+mn-cs"/>
                <w:b w:val="0"/>
                <w:bCs w:val="0"/>
                <w:color w:val="212133"/>
                <w:kern w:val="24"/>
              </w:rPr>
              <w:t>Changes will be made to the BAU FYAQ Financial Adjustment Decision Tree tool and AQ simulation tool to consider the new secondary triggers for AQ revision during calculation of FYAQ values for class 3 and class 4 sites.</w:t>
            </w:r>
          </w:p>
          <w:p w14:paraId="4A05033C" w14:textId="77777777" w:rsidR="007B4E4F" w:rsidRPr="007B4E4F" w:rsidRDefault="007B4E4F" w:rsidP="007B4E4F">
            <w:pPr>
              <w:pStyle w:val="ListParagraph"/>
              <w:jc w:val="both"/>
              <w:rPr>
                <w:rFonts w:eastAsia="+mn-ea" w:cs="+mn-cs"/>
                <w:color w:val="212133"/>
                <w:kern w:val="24"/>
              </w:rPr>
            </w:pPr>
          </w:p>
          <w:p w14:paraId="3D59F4A1" w14:textId="77777777" w:rsidR="007B4E4F" w:rsidRPr="007B4E4F" w:rsidRDefault="007B4E4F" w:rsidP="007B4E4F">
            <w:pPr>
              <w:pStyle w:val="ListParagraph"/>
              <w:numPr>
                <w:ilvl w:val="1"/>
                <w:numId w:val="9"/>
              </w:numPr>
              <w:tabs>
                <w:tab w:val="left" w:pos="7290"/>
              </w:tabs>
              <w:rPr>
                <w:rFonts w:cs="Calibri"/>
              </w:rPr>
            </w:pPr>
            <w:r w:rsidRPr="007B4E4F">
              <w:rPr>
                <w:rFonts w:cs="Calibri"/>
              </w:rPr>
              <w:t>Changes to AQ reports (internal and external)</w:t>
            </w:r>
          </w:p>
          <w:p w14:paraId="3F0AAA8A" w14:textId="77777777" w:rsidR="007B4E4F" w:rsidRPr="007B4E4F" w:rsidRDefault="007B4E4F" w:rsidP="007B4E4F">
            <w:pPr>
              <w:pStyle w:val="ListParagraph"/>
              <w:jc w:val="both"/>
              <w:rPr>
                <w:rFonts w:eastAsia="+mn-ea" w:cs="+mn-cs"/>
                <w:color w:val="212133"/>
                <w:kern w:val="24"/>
              </w:rPr>
            </w:pPr>
          </w:p>
          <w:p w14:paraId="173D591C" w14:textId="77777777" w:rsidR="007B4E4F" w:rsidRPr="007B4E4F" w:rsidRDefault="007B4E4F" w:rsidP="007B4E4F">
            <w:pPr>
              <w:pStyle w:val="ListParagraph"/>
              <w:numPr>
                <w:ilvl w:val="2"/>
                <w:numId w:val="9"/>
              </w:numPr>
              <w:jc w:val="both"/>
              <w:rPr>
                <w:rFonts w:eastAsia="+mn-ea" w:cs="+mn-cs"/>
                <w:color w:val="212133"/>
                <w:kern w:val="24"/>
              </w:rPr>
            </w:pPr>
            <w:r w:rsidRPr="007B4E4F">
              <w:rPr>
                <w:rFonts w:eastAsia="+mn-ea" w:cs="+mn-cs"/>
                <w:color w:val="212133"/>
                <w:kern w:val="24"/>
              </w:rPr>
              <w:t>Internal:</w:t>
            </w:r>
          </w:p>
          <w:p w14:paraId="27904D02" w14:textId="77777777" w:rsidR="007B4E4F" w:rsidRPr="007B4E4F" w:rsidRDefault="007B4E4F" w:rsidP="007B4E4F">
            <w:pPr>
              <w:pStyle w:val="ListParagraph"/>
              <w:numPr>
                <w:ilvl w:val="0"/>
                <w:numId w:val="8"/>
              </w:numPr>
              <w:jc w:val="both"/>
              <w:rPr>
                <w:rFonts w:eastAsia="+mn-ea" w:cs="+mn-cs"/>
                <w:b w:val="0"/>
                <w:bCs w:val="0"/>
                <w:color w:val="212133"/>
                <w:kern w:val="24"/>
              </w:rPr>
            </w:pPr>
            <w:r w:rsidRPr="007B4E4F">
              <w:rPr>
                <w:rFonts w:eastAsia="+mn-ea" w:cs="+mn-cs"/>
                <w:b w:val="0"/>
                <w:bCs w:val="0"/>
                <w:color w:val="212133"/>
                <w:kern w:val="24"/>
              </w:rPr>
              <w:t xml:space="preserve">Changes will be made to the monthly SAP ISU AQ validation report program (internal) to include the AQ revision checks in addition to the current AQ calculation validation steps. </w:t>
            </w:r>
          </w:p>
          <w:p w14:paraId="65E7044A" w14:textId="77777777" w:rsidR="007B4E4F" w:rsidRPr="007B4E4F" w:rsidRDefault="007B4E4F" w:rsidP="007B4E4F">
            <w:pPr>
              <w:pStyle w:val="ListParagraph"/>
              <w:jc w:val="both"/>
              <w:rPr>
                <w:rFonts w:eastAsia="+mn-ea" w:cs="+mn-cs"/>
                <w:b w:val="0"/>
                <w:bCs w:val="0"/>
                <w:color w:val="212133"/>
                <w:kern w:val="24"/>
              </w:rPr>
            </w:pPr>
          </w:p>
          <w:p w14:paraId="6A9C7E6C" w14:textId="77777777" w:rsidR="007B4E4F" w:rsidRPr="007B4E4F" w:rsidRDefault="007B4E4F" w:rsidP="007B4E4F">
            <w:pPr>
              <w:pStyle w:val="ListParagraph"/>
              <w:numPr>
                <w:ilvl w:val="0"/>
                <w:numId w:val="8"/>
              </w:numPr>
              <w:jc w:val="both"/>
              <w:rPr>
                <w:rFonts w:eastAsia="+mn-ea" w:cs="+mn-cs"/>
                <w:b w:val="0"/>
                <w:bCs w:val="0"/>
                <w:color w:val="212133"/>
                <w:kern w:val="24"/>
              </w:rPr>
            </w:pPr>
            <w:r w:rsidRPr="007B4E4F">
              <w:rPr>
                <w:rFonts w:eastAsia="+mn-ea" w:cs="+mn-cs"/>
                <w:b w:val="0"/>
                <w:bCs w:val="0"/>
                <w:color w:val="212133"/>
                <w:kern w:val="24"/>
              </w:rPr>
              <w:t>Changes will be made to several internal SAP BO reports’ filters to ensure AQ revision values are also considered along with the calculated AQ values based on AQ trigger type.</w:t>
            </w:r>
          </w:p>
          <w:p w14:paraId="10AAD286" w14:textId="77777777" w:rsidR="007B4E4F" w:rsidRPr="007B4E4F" w:rsidRDefault="007B4E4F" w:rsidP="007B4E4F">
            <w:pPr>
              <w:pStyle w:val="ListParagraph"/>
              <w:rPr>
                <w:rFonts w:eastAsia="+mn-ea" w:cs="+mn-cs"/>
                <w:b w:val="0"/>
                <w:bCs w:val="0"/>
                <w:color w:val="212133"/>
                <w:kern w:val="24"/>
              </w:rPr>
            </w:pPr>
          </w:p>
          <w:p w14:paraId="045B17A1" w14:textId="77777777" w:rsidR="007B4E4F" w:rsidRPr="007B4E4F" w:rsidRDefault="007B4E4F" w:rsidP="007B4E4F">
            <w:pPr>
              <w:pStyle w:val="ListParagraph"/>
              <w:numPr>
                <w:ilvl w:val="0"/>
                <w:numId w:val="8"/>
              </w:numPr>
              <w:jc w:val="both"/>
              <w:rPr>
                <w:rFonts w:eastAsia="+mn-ea" w:cs="+mn-cs"/>
                <w:color w:val="212133"/>
                <w:kern w:val="24"/>
              </w:rPr>
            </w:pPr>
            <w:r w:rsidRPr="007B4E4F">
              <w:rPr>
                <w:rFonts w:eastAsia="+mn-ea" w:cs="+mn-cs"/>
                <w:b w:val="0"/>
                <w:bCs w:val="0"/>
                <w:color w:val="212133"/>
                <w:kern w:val="24"/>
              </w:rPr>
              <w:t>Changes will be made to a few internal SAP ISU reports (</w:t>
            </w:r>
            <w:proofErr w:type="spellStart"/>
            <w:r w:rsidRPr="007B4E4F">
              <w:rPr>
                <w:rFonts w:eastAsia="+mn-ea" w:cs="+mn-cs"/>
                <w:b w:val="0"/>
                <w:bCs w:val="0"/>
                <w:color w:val="212133"/>
                <w:kern w:val="24"/>
              </w:rPr>
              <w:t>eg</w:t>
            </w:r>
            <w:proofErr w:type="spellEnd"/>
            <w:r w:rsidRPr="007B4E4F">
              <w:rPr>
                <w:rFonts w:eastAsia="+mn-ea" w:cs="+mn-cs"/>
                <w:b w:val="0"/>
                <w:bCs w:val="0"/>
                <w:color w:val="212133"/>
                <w:kern w:val="24"/>
              </w:rPr>
              <w:t>: SNR assurance reports) to include the AQ revision values along with the calculated AQ values.</w:t>
            </w:r>
          </w:p>
          <w:p w14:paraId="35A630C3" w14:textId="77777777" w:rsidR="007B4E4F" w:rsidRPr="007B4E4F" w:rsidRDefault="007B4E4F" w:rsidP="007B4E4F">
            <w:pPr>
              <w:jc w:val="both"/>
              <w:rPr>
                <w:rFonts w:eastAsia="+mn-ea" w:cs="+mn-cs"/>
                <w:color w:val="212133"/>
                <w:kern w:val="24"/>
              </w:rPr>
            </w:pPr>
          </w:p>
          <w:p w14:paraId="43A9884C" w14:textId="77777777" w:rsidR="007B4E4F" w:rsidRPr="007B4E4F" w:rsidRDefault="007B4E4F" w:rsidP="007B4E4F">
            <w:pPr>
              <w:pStyle w:val="ListParagraph"/>
              <w:numPr>
                <w:ilvl w:val="2"/>
                <w:numId w:val="9"/>
              </w:numPr>
              <w:jc w:val="both"/>
              <w:rPr>
                <w:rFonts w:eastAsia="+mn-ea" w:cs="+mn-cs"/>
                <w:color w:val="212133"/>
                <w:kern w:val="24"/>
              </w:rPr>
            </w:pPr>
            <w:r w:rsidRPr="007B4E4F">
              <w:rPr>
                <w:rFonts w:eastAsia="+mn-ea" w:cs="+mn-cs"/>
                <w:color w:val="212133"/>
                <w:kern w:val="24"/>
              </w:rPr>
              <w:t>External:</w:t>
            </w:r>
          </w:p>
          <w:p w14:paraId="59DEB52F" w14:textId="77777777" w:rsidR="007B4E4F" w:rsidRPr="007B4E4F" w:rsidRDefault="007B4E4F" w:rsidP="007B4E4F">
            <w:pPr>
              <w:pStyle w:val="ListParagraph"/>
              <w:numPr>
                <w:ilvl w:val="0"/>
                <w:numId w:val="8"/>
              </w:numPr>
              <w:jc w:val="both"/>
              <w:rPr>
                <w:rFonts w:eastAsia="+mn-ea" w:cs="+mn-cs"/>
                <w:b w:val="0"/>
                <w:bCs w:val="0"/>
                <w:color w:val="212133"/>
                <w:kern w:val="24"/>
              </w:rPr>
            </w:pPr>
            <w:r w:rsidRPr="007B4E4F">
              <w:rPr>
                <w:rFonts w:eastAsia="+mn-ea" w:cs="+mn-cs"/>
                <w:b w:val="0"/>
                <w:bCs w:val="0"/>
                <w:color w:val="212133"/>
                <w:kern w:val="24"/>
              </w:rPr>
              <w:t xml:space="preserve">Changes will be made to the SAP BO Monthly AQ performance statistics report which feeds the external </w:t>
            </w:r>
            <w:r w:rsidRPr="007B4E4F">
              <w:rPr>
                <w:rFonts w:eastAsia="+mn-ea" w:cs="+mn-cs"/>
                <w:b w:val="0"/>
                <w:bCs w:val="0"/>
                <w:color w:val="212133"/>
                <w:kern w:val="24"/>
                <w:u w:val="single"/>
              </w:rPr>
              <w:t>monthly AQ update pack</w:t>
            </w:r>
            <w:r w:rsidRPr="007B4E4F">
              <w:rPr>
                <w:rFonts w:eastAsia="+mn-ea" w:cs="+mn-cs"/>
                <w:b w:val="0"/>
                <w:bCs w:val="0"/>
                <w:color w:val="212133"/>
                <w:kern w:val="24"/>
              </w:rPr>
              <w:t xml:space="preserve"> published on Xoserve.com, to ensure AQ revision values are also included along with AQ calculations.</w:t>
            </w:r>
          </w:p>
          <w:p w14:paraId="4FD9A34A" w14:textId="77777777" w:rsidR="007B4E4F" w:rsidRPr="007B4E4F" w:rsidRDefault="007B4E4F" w:rsidP="007B4E4F">
            <w:pPr>
              <w:pStyle w:val="ListParagraph"/>
              <w:rPr>
                <w:rFonts w:eastAsia="+mn-ea" w:cs="+mn-cs"/>
                <w:b w:val="0"/>
                <w:bCs w:val="0"/>
                <w:kern w:val="24"/>
              </w:rPr>
            </w:pPr>
          </w:p>
          <w:p w14:paraId="5B34A322" w14:textId="77777777" w:rsidR="007B4E4F" w:rsidRDefault="007B4E4F" w:rsidP="007B4E4F">
            <w:pPr>
              <w:rPr>
                <w:rFonts w:eastAsia="+mn-ea" w:cs="+mn-cs"/>
                <w:color w:val="212133"/>
                <w:kern w:val="24"/>
              </w:rPr>
            </w:pPr>
            <w:r w:rsidRPr="007B4E4F">
              <w:rPr>
                <w:rFonts w:eastAsia="+mn-ea" w:cs="+mn-cs"/>
                <w:b w:val="0"/>
                <w:bCs w:val="0"/>
                <w:kern w:val="24"/>
              </w:rPr>
              <w:t xml:space="preserve">Changes will be made to the external SAP ISU </w:t>
            </w:r>
            <w:r w:rsidRPr="007B4E4F">
              <w:rPr>
                <w:rFonts w:eastAsia="+mn-ea" w:cs="+mn-cs"/>
                <w:b w:val="0"/>
                <w:bCs w:val="0"/>
                <w:kern w:val="24"/>
                <w:u w:val="single"/>
              </w:rPr>
              <w:t>MPRN Misuse report</w:t>
            </w:r>
            <w:r w:rsidRPr="007B4E4F">
              <w:rPr>
                <w:rFonts w:eastAsia="+mn-ea" w:cs="+mn-cs"/>
                <w:b w:val="0"/>
                <w:bCs w:val="0"/>
                <w:kern w:val="24"/>
              </w:rPr>
              <w:t xml:space="preserve"> issued to PAC to include the new AQ method</w:t>
            </w:r>
            <w:r w:rsidRPr="007B4E4F">
              <w:rPr>
                <w:rFonts w:eastAsia="+mn-ea" w:cs="+mn-cs"/>
                <w:b w:val="0"/>
                <w:bCs w:val="0"/>
                <w:color w:val="212133"/>
                <w:kern w:val="24"/>
              </w:rPr>
              <w:t>ology code for AQ revision (shown below).</w:t>
            </w:r>
          </w:p>
          <w:p w14:paraId="30864A98" w14:textId="77777777" w:rsidR="007B4E4F" w:rsidRDefault="007B4E4F" w:rsidP="007B4E4F">
            <w:pPr>
              <w:rPr>
                <w:rFonts w:eastAsia="+mn-ea" w:cs="+mn-cs"/>
                <w:color w:val="212133"/>
                <w:kern w:val="24"/>
              </w:rPr>
            </w:pPr>
          </w:p>
          <w:p w14:paraId="6984E592" w14:textId="77777777" w:rsidR="007B4E4F" w:rsidRDefault="007B4E4F" w:rsidP="007B4E4F">
            <w:r w:rsidRPr="007B4E4F">
              <w:rPr>
                <w:noProof/>
              </w:rPr>
              <w:drawing>
                <wp:inline distT="0" distB="0" distL="0" distR="0" wp14:anchorId="032208A2" wp14:editId="4BB1CE34">
                  <wp:extent cx="5731510" cy="916940"/>
                  <wp:effectExtent l="0" t="0" r="2540" b="0"/>
                  <wp:docPr id="681112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12805" name=""/>
                          <pic:cNvPicPr/>
                        </pic:nvPicPr>
                        <pic:blipFill>
                          <a:blip r:embed="rId14"/>
                          <a:stretch>
                            <a:fillRect/>
                          </a:stretch>
                        </pic:blipFill>
                        <pic:spPr>
                          <a:xfrm>
                            <a:off x="0" y="0"/>
                            <a:ext cx="5731510" cy="916940"/>
                          </a:xfrm>
                          <a:prstGeom prst="rect">
                            <a:avLst/>
                          </a:prstGeom>
                        </pic:spPr>
                      </pic:pic>
                    </a:graphicData>
                  </a:graphic>
                </wp:inline>
              </w:drawing>
            </w:r>
          </w:p>
          <w:p w14:paraId="745A3429" w14:textId="77777777" w:rsidR="007B4E4F" w:rsidRDefault="007B4E4F" w:rsidP="007B4E4F"/>
          <w:p w14:paraId="0F0F1580" w14:textId="77777777" w:rsidR="007B4E4F" w:rsidRPr="007B4E4F" w:rsidRDefault="007B4E4F" w:rsidP="007B4E4F">
            <w:pPr>
              <w:tabs>
                <w:tab w:val="left" w:pos="7290"/>
              </w:tabs>
              <w:rPr>
                <w:rFonts w:cs="Calibri"/>
                <w:b w:val="0"/>
                <w:bCs w:val="0"/>
              </w:rPr>
            </w:pPr>
            <w:r w:rsidRPr="007B4E4F">
              <w:rPr>
                <w:rFonts w:cs="Calibri"/>
              </w:rPr>
              <w:t>3.7 SAP BW Data Source Objects</w:t>
            </w:r>
          </w:p>
          <w:p w14:paraId="50B88F1D" w14:textId="77777777" w:rsidR="007B4E4F" w:rsidRDefault="007B4E4F" w:rsidP="007B4E4F">
            <w:pPr>
              <w:tabs>
                <w:tab w:val="left" w:pos="7290"/>
              </w:tabs>
              <w:rPr>
                <w:rFonts w:ascii="Calibri" w:hAnsi="Calibri" w:cs="Calibri"/>
                <w:b w:val="0"/>
                <w:bCs w:val="0"/>
              </w:rPr>
            </w:pPr>
          </w:p>
          <w:p w14:paraId="53572D8A" w14:textId="77777777" w:rsidR="007B4E4F" w:rsidRPr="007B4E4F" w:rsidRDefault="007B4E4F" w:rsidP="007B4E4F">
            <w:pPr>
              <w:pStyle w:val="ListParagraph"/>
              <w:numPr>
                <w:ilvl w:val="0"/>
                <w:numId w:val="10"/>
              </w:numPr>
              <w:tabs>
                <w:tab w:val="left" w:pos="7290"/>
              </w:tabs>
              <w:rPr>
                <w:rFonts w:eastAsia="+mn-ea" w:cs="+mn-cs"/>
                <w:b w:val="0"/>
                <w:bCs w:val="0"/>
                <w:color w:val="212133"/>
                <w:kern w:val="24"/>
              </w:rPr>
            </w:pPr>
            <w:r w:rsidRPr="007B4E4F">
              <w:rPr>
                <w:rFonts w:eastAsia="+mn-ea" w:cs="+mn-cs"/>
                <w:b w:val="0"/>
                <w:bCs w:val="0"/>
                <w:color w:val="212133"/>
                <w:kern w:val="24"/>
              </w:rPr>
              <w:t>Changes will be made to one of the SAP BW AQ Data source objects to exclude the new internal AQ trigger type from showing in external DDP Dashboards for AQ corrections.</w:t>
            </w:r>
          </w:p>
          <w:p w14:paraId="527AF773" w14:textId="77777777" w:rsidR="007B4E4F" w:rsidRDefault="007B4E4F" w:rsidP="007B4E4F">
            <w:pPr>
              <w:tabs>
                <w:tab w:val="left" w:pos="7290"/>
              </w:tabs>
              <w:rPr>
                <w:rFonts w:ascii="Calibri" w:hAnsi="Calibri" w:cs="Calibri"/>
                <w:b w:val="0"/>
                <w:bCs w:val="0"/>
              </w:rPr>
            </w:pPr>
          </w:p>
          <w:p w14:paraId="5273DB55" w14:textId="77777777" w:rsidR="007B4E4F" w:rsidRPr="007B4E4F" w:rsidRDefault="007B4E4F" w:rsidP="007B4E4F">
            <w:pPr>
              <w:tabs>
                <w:tab w:val="left" w:pos="7290"/>
              </w:tabs>
              <w:rPr>
                <w:rFonts w:cs="Calibri"/>
                <w:b w:val="0"/>
                <w:bCs w:val="0"/>
              </w:rPr>
            </w:pPr>
            <w:r w:rsidRPr="007B4E4F">
              <w:rPr>
                <w:rFonts w:cs="Calibri"/>
              </w:rPr>
              <w:t>3.8 DDP Dashboards</w:t>
            </w:r>
          </w:p>
          <w:p w14:paraId="41B21C94" w14:textId="77777777" w:rsidR="007B4E4F" w:rsidRPr="007E6F6B" w:rsidRDefault="007B4E4F" w:rsidP="007B4E4F">
            <w:pPr>
              <w:tabs>
                <w:tab w:val="left" w:pos="7290"/>
              </w:tabs>
              <w:rPr>
                <w:rFonts w:ascii="Calibri" w:hAnsi="Calibri" w:cs="Calibri"/>
                <w:b w:val="0"/>
                <w:bCs w:val="0"/>
                <w:sz w:val="28"/>
                <w:szCs w:val="28"/>
              </w:rPr>
            </w:pPr>
          </w:p>
          <w:p w14:paraId="68FF254B" w14:textId="77777777" w:rsidR="007B4E4F" w:rsidRPr="007B4E4F" w:rsidRDefault="007B4E4F" w:rsidP="007B4E4F">
            <w:pPr>
              <w:pStyle w:val="ListParagraph"/>
              <w:numPr>
                <w:ilvl w:val="0"/>
                <w:numId w:val="8"/>
              </w:numPr>
              <w:jc w:val="both"/>
              <w:rPr>
                <w:rFonts w:eastAsia="+mn-ea" w:cs="+mn-cs"/>
                <w:b w:val="0"/>
                <w:bCs w:val="0"/>
                <w:color w:val="212133"/>
                <w:kern w:val="24"/>
              </w:rPr>
            </w:pPr>
            <w:r w:rsidRPr="007B4E4F">
              <w:rPr>
                <w:rFonts w:eastAsia="+mn-ea" w:cs="+mn-cs"/>
                <w:b w:val="0"/>
                <w:bCs w:val="0"/>
                <w:color w:val="212133"/>
                <w:kern w:val="24"/>
              </w:rPr>
              <w:t>The DDP reports and dashboards will show the revised/calculated AQ values for the existing and new triggers.</w:t>
            </w:r>
          </w:p>
          <w:p w14:paraId="1F468BAF" w14:textId="77777777" w:rsidR="007B4E4F" w:rsidRPr="007B4E4F" w:rsidRDefault="007B4E4F" w:rsidP="007B4E4F">
            <w:pPr>
              <w:pStyle w:val="ListParagraph"/>
              <w:numPr>
                <w:ilvl w:val="0"/>
                <w:numId w:val="8"/>
              </w:numPr>
              <w:jc w:val="both"/>
              <w:rPr>
                <w:rFonts w:eastAsia="+mn-ea" w:cs="+mn-cs"/>
                <w:b w:val="0"/>
                <w:bCs w:val="0"/>
                <w:kern w:val="24"/>
              </w:rPr>
            </w:pPr>
            <w:r w:rsidRPr="007B4E4F">
              <w:rPr>
                <w:rFonts w:eastAsia="+mn-ea" w:cs="+mn-cs"/>
                <w:b w:val="0"/>
                <w:bCs w:val="0"/>
                <w:kern w:val="24"/>
              </w:rPr>
              <w:t>The AQ revision failures will not be visible on any DDP reports/dashboards.</w:t>
            </w:r>
          </w:p>
          <w:p w14:paraId="70697F74" w14:textId="77777777" w:rsidR="007B4E4F" w:rsidRDefault="007B4E4F" w:rsidP="007B4E4F">
            <w:pPr>
              <w:pStyle w:val="ListParagraph"/>
              <w:jc w:val="both"/>
              <w:rPr>
                <w:rFonts w:eastAsia="+mn-ea" w:cs="+mn-cs"/>
                <w:color w:val="212133"/>
                <w:kern w:val="24"/>
              </w:rPr>
            </w:pPr>
          </w:p>
          <w:p w14:paraId="1A4B7EE7" w14:textId="77777777" w:rsidR="007B4E4F" w:rsidRPr="009F3937" w:rsidRDefault="007B4E4F" w:rsidP="007B4E4F">
            <w:pPr>
              <w:pStyle w:val="ListParagraph"/>
              <w:jc w:val="both"/>
              <w:rPr>
                <w:rFonts w:eastAsia="+mn-ea" w:cs="+mn-cs"/>
                <w:color w:val="212133"/>
                <w:kern w:val="24"/>
              </w:rPr>
            </w:pPr>
          </w:p>
          <w:p w14:paraId="5D501DD6" w14:textId="77777777" w:rsidR="007B4E4F" w:rsidRPr="00AC5AFE" w:rsidRDefault="007B4E4F" w:rsidP="007B4E4F">
            <w:pPr>
              <w:tabs>
                <w:tab w:val="left" w:pos="7290"/>
              </w:tabs>
              <w:rPr>
                <w:rFonts w:ascii="Calibri" w:hAnsi="Calibri" w:cs="Calibri"/>
                <w:b w:val="0"/>
                <w:bCs w:val="0"/>
                <w:sz w:val="28"/>
                <w:szCs w:val="28"/>
              </w:rPr>
            </w:pPr>
            <w:r w:rsidRPr="00AC5AFE">
              <w:rPr>
                <w:rFonts w:ascii="Calibri" w:hAnsi="Calibri" w:cs="Calibri"/>
                <w:sz w:val="28"/>
                <w:szCs w:val="28"/>
              </w:rPr>
              <w:t>4</w:t>
            </w:r>
            <w:r w:rsidRPr="009F3937">
              <w:rPr>
                <w:rFonts w:ascii="Calibri" w:hAnsi="Calibri" w:cs="Calibri"/>
                <w:sz w:val="28"/>
                <w:szCs w:val="28"/>
              </w:rPr>
              <w:t>.0 Detailed Design</w:t>
            </w:r>
          </w:p>
          <w:p w14:paraId="6595843D" w14:textId="77777777" w:rsidR="007B4E4F" w:rsidRPr="00293B1C" w:rsidRDefault="007B4E4F" w:rsidP="007B4E4F">
            <w:pPr>
              <w:tabs>
                <w:tab w:val="left" w:pos="7290"/>
              </w:tabs>
              <w:rPr>
                <w:rFonts w:ascii="Calibri" w:hAnsi="Calibri" w:cs="Calibri"/>
                <w:b w:val="0"/>
                <w:bCs w:val="0"/>
                <w:sz w:val="28"/>
                <w:szCs w:val="28"/>
              </w:rPr>
            </w:pPr>
          </w:p>
          <w:p w14:paraId="33FF0EC6" w14:textId="77777777" w:rsidR="007B4E4F" w:rsidRPr="007B4E4F" w:rsidRDefault="007B4E4F" w:rsidP="007B4E4F">
            <w:pPr>
              <w:tabs>
                <w:tab w:val="left" w:pos="7290"/>
              </w:tabs>
              <w:rPr>
                <w:rFonts w:cs="Calibri"/>
                <w:b w:val="0"/>
                <w:bCs w:val="0"/>
              </w:rPr>
            </w:pPr>
            <w:r w:rsidRPr="007B4E4F">
              <w:rPr>
                <w:rFonts w:cs="Calibri"/>
              </w:rPr>
              <w:t>4.1 Multiple AQ triggers</w:t>
            </w:r>
          </w:p>
          <w:p w14:paraId="5AE68A02" w14:textId="77777777" w:rsidR="007B4E4F" w:rsidRDefault="007B4E4F" w:rsidP="007B4E4F">
            <w:pPr>
              <w:contextualSpacing/>
              <w:rPr>
                <w:rFonts w:ascii="Times New Roman" w:eastAsia="Times New Roman" w:hAnsi="Times New Roman" w:cs="Times New Roman"/>
              </w:rPr>
            </w:pPr>
          </w:p>
          <w:p w14:paraId="594964E3" w14:textId="77777777" w:rsidR="007B4E4F" w:rsidRPr="007B4E4F" w:rsidRDefault="007B4E4F" w:rsidP="007B4E4F">
            <w:pPr>
              <w:contextualSpacing/>
              <w:jc w:val="both"/>
              <w:rPr>
                <w:rFonts w:eastAsia="+mn-ea" w:cs="+mn-cs"/>
                <w:b w:val="0"/>
                <w:bCs w:val="0"/>
                <w:color w:val="212133"/>
                <w:kern w:val="24"/>
              </w:rPr>
            </w:pPr>
            <w:r w:rsidRPr="007B4E4F">
              <w:rPr>
                <w:rFonts w:eastAsia="+mn-ea" w:cs="+mn-cs"/>
                <w:b w:val="0"/>
                <w:bCs w:val="0"/>
                <w:color w:val="212133"/>
                <w:kern w:val="24"/>
              </w:rPr>
              <w:t xml:space="preserve">In case of multiple AQ triggers received within the same AQ submission window, the primary reading trigger will be identified first to trigger an AQ calculation, be it successful or failed. Only where a primary trigger is not received for a meter point, UK Link will look for the presence of a secondary trigger i.e. accepted updated meter reading and/or consumption adjustment, in this order, to trigger an AQ revision. </w:t>
            </w:r>
          </w:p>
          <w:p w14:paraId="6FB04376" w14:textId="77777777" w:rsidR="007B4E4F" w:rsidRDefault="007B4E4F" w:rsidP="007B4E4F">
            <w:pPr>
              <w:contextualSpacing/>
              <w:jc w:val="both"/>
              <w:rPr>
                <w:rFonts w:eastAsia="+mn-ea" w:cs="+mn-cs"/>
                <w:color w:val="212133"/>
                <w:kern w:val="24"/>
              </w:rPr>
            </w:pPr>
            <w:r w:rsidRPr="007B4E4F">
              <w:rPr>
                <w:rFonts w:eastAsia="+mn-ea" w:cs="+mn-cs"/>
                <w:b w:val="0"/>
                <w:bCs w:val="0"/>
                <w:color w:val="212133"/>
                <w:kern w:val="24"/>
              </w:rPr>
              <w:t>AQ calculation or AQ revision will be triggered only once for a meter point in case of multiple AQ triggers received within the same AQ submission window.</w:t>
            </w:r>
          </w:p>
          <w:p w14:paraId="6D4477FA" w14:textId="77777777" w:rsidR="007B4E4F" w:rsidRDefault="007B4E4F" w:rsidP="007B4E4F">
            <w:pPr>
              <w:contextualSpacing/>
              <w:jc w:val="both"/>
              <w:rPr>
                <w:rFonts w:eastAsia="+mn-ea" w:cs="+mn-cs"/>
                <w:color w:val="212133"/>
                <w:kern w:val="24"/>
              </w:rPr>
            </w:pPr>
          </w:p>
          <w:p w14:paraId="5BC2C9E8" w14:textId="77777777" w:rsidR="007B4E4F" w:rsidRPr="00EC2391" w:rsidRDefault="007B4E4F" w:rsidP="007B4E4F">
            <w:pPr>
              <w:pStyle w:val="ListParagraph"/>
              <w:numPr>
                <w:ilvl w:val="0"/>
                <w:numId w:val="11"/>
              </w:numPr>
              <w:jc w:val="both"/>
              <w:rPr>
                <w:rFonts w:eastAsia="+mn-ea" w:cs="+mn-cs"/>
                <w:b w:val="0"/>
                <w:bCs w:val="0"/>
                <w:color w:val="212133"/>
                <w:kern w:val="24"/>
              </w:rPr>
            </w:pPr>
            <w:r w:rsidRPr="00EC2391">
              <w:rPr>
                <w:rFonts w:eastAsia="+mn-ea" w:cs="+mn-cs"/>
                <w:b w:val="0"/>
                <w:bCs w:val="0"/>
                <w:color w:val="212133"/>
                <w:kern w:val="24"/>
              </w:rPr>
              <w:t xml:space="preserve">Where multiple </w:t>
            </w:r>
            <w:r w:rsidRPr="00EC2391">
              <w:rPr>
                <w:rFonts w:eastAsia="+mn-ea" w:cs="+mn-cs"/>
                <w:b w:val="0"/>
                <w:bCs w:val="0"/>
                <w:color w:val="212133"/>
                <w:kern w:val="24"/>
                <w:u w:val="single"/>
              </w:rPr>
              <w:t>primary</w:t>
            </w:r>
            <w:r w:rsidRPr="00EC2391">
              <w:rPr>
                <w:rFonts w:eastAsia="+mn-ea" w:cs="+mn-cs"/>
                <w:b w:val="0"/>
                <w:bCs w:val="0"/>
                <w:color w:val="212133"/>
                <w:kern w:val="24"/>
              </w:rPr>
              <w:t xml:space="preserve"> triggers are present for the same meter point within the AQ submission window, the </w:t>
            </w:r>
            <w:r w:rsidRPr="00EC2391">
              <w:rPr>
                <w:rFonts w:eastAsia="+mn-ea" w:cs="+mn-cs"/>
                <w:b w:val="0"/>
                <w:bCs w:val="0"/>
                <w:color w:val="212133"/>
                <w:kern w:val="24"/>
                <w:u w:val="single"/>
              </w:rPr>
              <w:t>latest reading</w:t>
            </w:r>
            <w:r w:rsidRPr="00EC2391">
              <w:rPr>
                <w:rFonts w:eastAsia="+mn-ea" w:cs="+mn-cs"/>
                <w:b w:val="0"/>
                <w:bCs w:val="0"/>
                <w:color w:val="212133"/>
                <w:kern w:val="24"/>
              </w:rPr>
              <w:t xml:space="preserve"> (based on read date and created date) will be used to trigger an AQ calculation.</w:t>
            </w:r>
          </w:p>
          <w:p w14:paraId="5AC8BFD1" w14:textId="77777777" w:rsidR="007B4E4F" w:rsidRPr="00EC2391" w:rsidRDefault="007B4E4F" w:rsidP="007B4E4F">
            <w:pPr>
              <w:pStyle w:val="ListParagraph"/>
              <w:numPr>
                <w:ilvl w:val="0"/>
                <w:numId w:val="11"/>
              </w:numPr>
              <w:jc w:val="both"/>
              <w:rPr>
                <w:rFonts w:eastAsia="+mn-ea" w:cs="+mn-cs"/>
                <w:b w:val="0"/>
                <w:bCs w:val="0"/>
                <w:color w:val="212133"/>
                <w:kern w:val="24"/>
              </w:rPr>
            </w:pPr>
            <w:r w:rsidRPr="00EC2391">
              <w:rPr>
                <w:rFonts w:eastAsia="+mn-ea" w:cs="+mn-cs"/>
                <w:b w:val="0"/>
                <w:bCs w:val="0"/>
                <w:color w:val="212133"/>
                <w:kern w:val="24"/>
              </w:rPr>
              <w:t xml:space="preserve">Where multiple </w:t>
            </w:r>
            <w:r w:rsidRPr="00EC2391">
              <w:rPr>
                <w:rFonts w:eastAsia="+mn-ea" w:cs="+mn-cs"/>
                <w:b w:val="0"/>
                <w:bCs w:val="0"/>
                <w:color w:val="212133"/>
                <w:kern w:val="24"/>
                <w:u w:val="single"/>
              </w:rPr>
              <w:t>secondary</w:t>
            </w:r>
            <w:r w:rsidRPr="00EC2391">
              <w:rPr>
                <w:rFonts w:eastAsia="+mn-ea" w:cs="+mn-cs"/>
                <w:b w:val="0"/>
                <w:bCs w:val="0"/>
                <w:color w:val="212133"/>
                <w:kern w:val="24"/>
              </w:rPr>
              <w:t xml:space="preserve"> triggers are present for the same meter point, the</w:t>
            </w:r>
            <w:r w:rsidRPr="00EC2391">
              <w:rPr>
                <w:rFonts w:eastAsia="+mn-ea" w:cs="+mn-cs"/>
                <w:b w:val="0"/>
                <w:bCs w:val="0"/>
                <w:color w:val="212133"/>
                <w:kern w:val="24"/>
                <w:u w:val="single"/>
              </w:rPr>
              <w:t xml:space="preserve"> latest</w:t>
            </w:r>
            <w:r w:rsidRPr="00EC2391">
              <w:rPr>
                <w:rFonts w:eastAsia="+mn-ea" w:cs="+mn-cs"/>
                <w:b w:val="0"/>
                <w:bCs w:val="0"/>
                <w:color w:val="212133"/>
                <w:kern w:val="24"/>
              </w:rPr>
              <w:t xml:space="preserve"> </w:t>
            </w:r>
            <w:r w:rsidRPr="00EC2391">
              <w:rPr>
                <w:rFonts w:eastAsia="+mn-ea" w:cs="+mn-cs"/>
                <w:b w:val="0"/>
                <w:bCs w:val="0"/>
                <w:color w:val="212133"/>
                <w:kern w:val="24"/>
                <w:u w:val="single"/>
              </w:rPr>
              <w:t>updated meter reading</w:t>
            </w:r>
            <w:r w:rsidRPr="00EC2391">
              <w:rPr>
                <w:rFonts w:eastAsia="+mn-ea" w:cs="+mn-cs"/>
                <w:b w:val="0"/>
                <w:bCs w:val="0"/>
                <w:color w:val="212133"/>
                <w:kern w:val="24"/>
              </w:rPr>
              <w:t xml:space="preserve"> (based on read date) will be used to trigger an AQ revision. Where an updated meter reading is not present, the </w:t>
            </w:r>
            <w:r w:rsidRPr="00EC2391">
              <w:rPr>
                <w:rFonts w:eastAsia="+mn-ea" w:cs="+mn-cs"/>
                <w:b w:val="0"/>
                <w:bCs w:val="0"/>
                <w:color w:val="212133"/>
                <w:kern w:val="24"/>
                <w:u w:val="single"/>
              </w:rPr>
              <w:t xml:space="preserve">latest consumption adjustment </w:t>
            </w:r>
            <w:r w:rsidRPr="00EC2391">
              <w:rPr>
                <w:rFonts w:eastAsia="+mn-ea" w:cs="+mn-cs"/>
                <w:b w:val="0"/>
                <w:bCs w:val="0"/>
                <w:color w:val="212133"/>
                <w:kern w:val="24"/>
              </w:rPr>
              <w:t>(based on adjustment end date) will be used to trigger an AQ revision.</w:t>
            </w:r>
          </w:p>
          <w:p w14:paraId="62739C66" w14:textId="77777777" w:rsidR="007B4E4F" w:rsidRPr="00A20CE3" w:rsidRDefault="007B4E4F" w:rsidP="007B4E4F">
            <w:pPr>
              <w:contextualSpacing/>
              <w:rPr>
                <w:rFonts w:eastAsia="+mn-ea" w:cs="+mn-cs"/>
                <w:color w:val="212133"/>
                <w:kern w:val="24"/>
              </w:rPr>
            </w:pPr>
          </w:p>
          <w:p w14:paraId="0843EF57" w14:textId="77777777" w:rsidR="007B4E4F" w:rsidRDefault="007B4E4F" w:rsidP="007B4E4F">
            <w:pPr>
              <w:contextualSpacing/>
              <w:rPr>
                <w:rFonts w:eastAsia="+mn-ea" w:cs="+mn-cs"/>
                <w:color w:val="212133"/>
                <w:kern w:val="24"/>
              </w:rPr>
            </w:pPr>
          </w:p>
          <w:p w14:paraId="3141A0DE" w14:textId="77777777" w:rsidR="007B4E4F" w:rsidRPr="007B4E4F" w:rsidRDefault="007B4E4F" w:rsidP="007B4E4F">
            <w:pPr>
              <w:tabs>
                <w:tab w:val="left" w:pos="7290"/>
              </w:tabs>
              <w:rPr>
                <w:rFonts w:cs="Calibri"/>
                <w:b w:val="0"/>
                <w:bCs w:val="0"/>
              </w:rPr>
            </w:pPr>
            <w:r w:rsidRPr="007B4E4F">
              <w:rPr>
                <w:rFonts w:cs="Calibri"/>
              </w:rPr>
              <w:t>4.2 Validation checks on AQ revision triggers</w:t>
            </w:r>
          </w:p>
          <w:p w14:paraId="3DC52A55" w14:textId="77777777" w:rsidR="007B4E4F" w:rsidRPr="002F3FB4" w:rsidRDefault="007B4E4F" w:rsidP="007B4E4F">
            <w:pPr>
              <w:tabs>
                <w:tab w:val="left" w:pos="7290"/>
              </w:tabs>
              <w:rPr>
                <w:rFonts w:ascii="Calibri" w:hAnsi="Calibri" w:cs="Calibri"/>
                <w:b w:val="0"/>
                <w:bCs w:val="0"/>
              </w:rPr>
            </w:pPr>
          </w:p>
          <w:p w14:paraId="4FF5D5DF" w14:textId="77777777" w:rsidR="007B4E4F" w:rsidRPr="007B4E4F" w:rsidRDefault="007B4E4F" w:rsidP="007B4E4F">
            <w:pPr>
              <w:contextualSpacing/>
              <w:jc w:val="both"/>
              <w:rPr>
                <w:rFonts w:eastAsia="+mn-ea" w:cs="+mn-cs"/>
                <w:b w:val="0"/>
                <w:bCs w:val="0"/>
                <w:color w:val="212133"/>
                <w:kern w:val="24"/>
              </w:rPr>
            </w:pPr>
            <w:r w:rsidRPr="007B4E4F">
              <w:rPr>
                <w:rFonts w:eastAsia="+mn-ea" w:cs="+mn-cs"/>
                <w:b w:val="0"/>
                <w:bCs w:val="0"/>
                <w:color w:val="212133"/>
                <w:kern w:val="24"/>
              </w:rPr>
              <w:t>The secondary triggers will be used for AQ revision only where they are valid, as below:</w:t>
            </w:r>
          </w:p>
          <w:p w14:paraId="251AA16F" w14:textId="77777777" w:rsidR="007B4E4F" w:rsidRPr="007B4E4F" w:rsidRDefault="007B4E4F" w:rsidP="007B4E4F">
            <w:pPr>
              <w:contextualSpacing/>
              <w:jc w:val="both"/>
              <w:rPr>
                <w:rFonts w:eastAsia="+mn-ea" w:cs="+mn-cs"/>
                <w:b w:val="0"/>
                <w:bCs w:val="0"/>
                <w:color w:val="212133"/>
                <w:kern w:val="24"/>
              </w:rPr>
            </w:pPr>
          </w:p>
          <w:p w14:paraId="09AFD580" w14:textId="77777777" w:rsidR="007B4E4F" w:rsidRPr="007B4E4F" w:rsidRDefault="007B4E4F" w:rsidP="007B4E4F">
            <w:pPr>
              <w:pStyle w:val="ListParagraph"/>
              <w:numPr>
                <w:ilvl w:val="0"/>
                <w:numId w:val="8"/>
              </w:numPr>
              <w:jc w:val="both"/>
              <w:rPr>
                <w:rFonts w:eastAsia="+mn-ea" w:cs="+mn-cs"/>
                <w:b w:val="0"/>
                <w:bCs w:val="0"/>
                <w:color w:val="212133"/>
                <w:kern w:val="24"/>
              </w:rPr>
            </w:pPr>
            <w:r w:rsidRPr="007B4E4F">
              <w:rPr>
                <w:rFonts w:eastAsia="+mn-ea" w:cs="+mn-cs"/>
                <w:b w:val="0"/>
                <w:bCs w:val="0"/>
                <w:color w:val="212133"/>
                <w:kern w:val="24"/>
              </w:rPr>
              <w:t>The read date of the updated meter reading should fall within the latest AQ RMP i.e. an updated meter reading is valid if the read date is greater than or equal to the latest AQ relevant metered period (RMP) start date and less than or equal to the latest AQ RMP end date.</w:t>
            </w:r>
          </w:p>
          <w:p w14:paraId="399E4F7D" w14:textId="77777777" w:rsidR="007B4E4F" w:rsidRPr="007B4E4F" w:rsidRDefault="007B4E4F" w:rsidP="007B4E4F">
            <w:pPr>
              <w:pStyle w:val="ListParagraph"/>
              <w:numPr>
                <w:ilvl w:val="0"/>
                <w:numId w:val="8"/>
              </w:numPr>
              <w:jc w:val="both"/>
              <w:rPr>
                <w:rFonts w:eastAsia="+mn-ea" w:cs="+mn-cs"/>
                <w:b w:val="0"/>
                <w:bCs w:val="0"/>
                <w:color w:val="212133"/>
                <w:kern w:val="24"/>
              </w:rPr>
            </w:pPr>
            <w:r w:rsidRPr="007B4E4F">
              <w:rPr>
                <w:rFonts w:eastAsia="+mn-ea" w:cs="+mn-cs"/>
                <w:b w:val="0"/>
                <w:bCs w:val="0"/>
                <w:color w:val="212133"/>
                <w:kern w:val="24"/>
              </w:rPr>
              <w:t>The consumption adjustment (CA) period should fall (partially/fully) within the latest AQ RMP i.e. a CA trigger is not valid where the adjustment end date is less than or equal to the latest AQ RMP start date or the adjustment start date is greater than or equal to the latest AQ RMP end date.</w:t>
            </w:r>
          </w:p>
          <w:p w14:paraId="095C4CE6" w14:textId="77777777" w:rsidR="007B4E4F" w:rsidRPr="00D159B9" w:rsidRDefault="007B4E4F" w:rsidP="007B4E4F">
            <w:pPr>
              <w:pStyle w:val="ListParagraph"/>
              <w:numPr>
                <w:ilvl w:val="0"/>
                <w:numId w:val="8"/>
              </w:numPr>
              <w:jc w:val="both"/>
              <w:rPr>
                <w:rFonts w:eastAsia="+mn-ea" w:cs="+mn-cs"/>
                <w:color w:val="212133"/>
                <w:kern w:val="24"/>
              </w:rPr>
            </w:pPr>
            <w:r w:rsidRPr="007B4E4F">
              <w:rPr>
                <w:rFonts w:eastAsia="+mn-ea" w:cs="+mn-cs"/>
                <w:b w:val="0"/>
                <w:bCs w:val="0"/>
                <w:color w:val="212133"/>
                <w:kern w:val="24"/>
              </w:rPr>
              <w:t>The adjustment reason for a consumption adjustment should not be due to ‘isolation’ or ‘duplicate’.</w:t>
            </w:r>
          </w:p>
          <w:p w14:paraId="34FEC8E8" w14:textId="77777777" w:rsidR="007B4E4F" w:rsidRDefault="007B4E4F" w:rsidP="007B4E4F">
            <w:pPr>
              <w:contextualSpacing/>
              <w:rPr>
                <w:rFonts w:eastAsia="+mn-ea" w:cs="+mn-cs"/>
                <w:color w:val="212133"/>
                <w:kern w:val="24"/>
              </w:rPr>
            </w:pPr>
          </w:p>
          <w:p w14:paraId="76A8116B" w14:textId="77777777" w:rsidR="007B4E4F" w:rsidRPr="00166FAA" w:rsidRDefault="007B4E4F" w:rsidP="007B4E4F">
            <w:pPr>
              <w:contextualSpacing/>
              <w:rPr>
                <w:rFonts w:eastAsia="+mn-ea" w:cs="+mn-cs"/>
                <w:color w:val="212133"/>
                <w:kern w:val="24"/>
              </w:rPr>
            </w:pPr>
          </w:p>
          <w:p w14:paraId="28B133D4" w14:textId="77777777" w:rsidR="007B4E4F" w:rsidRPr="007B4E4F" w:rsidRDefault="007B4E4F" w:rsidP="007B4E4F">
            <w:pPr>
              <w:tabs>
                <w:tab w:val="left" w:pos="7290"/>
              </w:tabs>
              <w:rPr>
                <w:rFonts w:cs="Calibri"/>
                <w:b w:val="0"/>
                <w:bCs w:val="0"/>
              </w:rPr>
            </w:pPr>
            <w:r w:rsidRPr="007B4E4F">
              <w:rPr>
                <w:rFonts w:cs="Calibri"/>
              </w:rPr>
              <w:t>4.3 AQ revision failures</w:t>
            </w:r>
          </w:p>
          <w:p w14:paraId="311E0C88" w14:textId="77777777" w:rsidR="007B4E4F" w:rsidRDefault="007B4E4F" w:rsidP="007B4E4F">
            <w:pPr>
              <w:contextualSpacing/>
              <w:rPr>
                <w:rFonts w:ascii="Times New Roman" w:eastAsia="Times New Roman" w:hAnsi="Times New Roman" w:cs="Times New Roman"/>
              </w:rPr>
            </w:pPr>
          </w:p>
          <w:p w14:paraId="68D37FF1" w14:textId="77777777" w:rsidR="007B4E4F" w:rsidRPr="007B4E4F" w:rsidRDefault="007B4E4F" w:rsidP="007B4E4F">
            <w:pPr>
              <w:contextualSpacing/>
              <w:jc w:val="both"/>
              <w:rPr>
                <w:rFonts w:eastAsia="+mn-ea" w:cs="+mn-cs"/>
                <w:b w:val="0"/>
                <w:bCs w:val="0"/>
                <w:color w:val="212133"/>
                <w:kern w:val="24"/>
              </w:rPr>
            </w:pPr>
            <w:r w:rsidRPr="007B4E4F">
              <w:rPr>
                <w:rFonts w:eastAsia="+mn-ea" w:cs="+mn-cs"/>
                <w:b w:val="0"/>
                <w:bCs w:val="0"/>
                <w:color w:val="212133"/>
                <w:kern w:val="24"/>
              </w:rPr>
              <w:t>Where a valid secondary AQ trigger is present, the AQ revision is treated as a failure in the below cases:</w:t>
            </w:r>
          </w:p>
          <w:p w14:paraId="14E025C8" w14:textId="77777777" w:rsidR="007B4E4F" w:rsidRPr="007B4E4F" w:rsidRDefault="007B4E4F" w:rsidP="007B4E4F">
            <w:pPr>
              <w:pStyle w:val="ListParagraph"/>
              <w:numPr>
                <w:ilvl w:val="0"/>
                <w:numId w:val="8"/>
              </w:numPr>
              <w:jc w:val="both"/>
              <w:rPr>
                <w:rFonts w:eastAsia="+mn-ea" w:cs="+mn-cs"/>
                <w:b w:val="0"/>
                <w:bCs w:val="0"/>
                <w:color w:val="212133"/>
                <w:kern w:val="24"/>
              </w:rPr>
            </w:pPr>
            <w:r w:rsidRPr="007B4E4F">
              <w:rPr>
                <w:rFonts w:eastAsia="+mn-ea" w:cs="+mn-cs"/>
                <w:b w:val="0"/>
                <w:bCs w:val="0"/>
                <w:color w:val="212133"/>
                <w:kern w:val="24"/>
              </w:rPr>
              <w:t>Current AQ is due to an AQ correction – As there is no latest AQ RMP due to the presence of an AQ correction, AQ will not be revised.</w:t>
            </w:r>
          </w:p>
          <w:p w14:paraId="76162C57" w14:textId="77777777" w:rsidR="007B4E4F" w:rsidRPr="007B4E4F" w:rsidRDefault="007B4E4F" w:rsidP="007B4E4F">
            <w:pPr>
              <w:pStyle w:val="ListParagraph"/>
              <w:numPr>
                <w:ilvl w:val="0"/>
                <w:numId w:val="8"/>
              </w:numPr>
              <w:jc w:val="both"/>
              <w:rPr>
                <w:rFonts w:eastAsia="+mn-ea" w:cs="+mn-cs"/>
                <w:b w:val="0"/>
                <w:bCs w:val="0"/>
                <w:color w:val="212133"/>
                <w:kern w:val="24"/>
              </w:rPr>
            </w:pPr>
            <w:r w:rsidRPr="007B4E4F">
              <w:rPr>
                <w:rFonts w:eastAsia="+mn-ea" w:cs="+mn-cs"/>
                <w:b w:val="0"/>
                <w:bCs w:val="0"/>
                <w:color w:val="212133"/>
                <w:kern w:val="24"/>
              </w:rPr>
              <w:t>Current AQ is due to Seasonal Normal Review and there is no previous AQ RMP - As there is no current or previous AQ RMP, AQ will not be revised.</w:t>
            </w:r>
          </w:p>
          <w:p w14:paraId="4BAFF8C5" w14:textId="77777777" w:rsidR="007B4E4F" w:rsidRPr="007B4E4F" w:rsidRDefault="007B4E4F" w:rsidP="007B4E4F">
            <w:pPr>
              <w:pStyle w:val="ListParagraph"/>
              <w:numPr>
                <w:ilvl w:val="0"/>
                <w:numId w:val="8"/>
              </w:numPr>
              <w:jc w:val="both"/>
              <w:rPr>
                <w:rFonts w:eastAsia="+mn-ea" w:cs="+mn-cs"/>
                <w:b w:val="0"/>
                <w:bCs w:val="0"/>
                <w:color w:val="212133"/>
                <w:kern w:val="24"/>
              </w:rPr>
            </w:pPr>
            <w:r w:rsidRPr="007B4E4F">
              <w:rPr>
                <w:rFonts w:eastAsia="+mn-ea" w:cs="+mn-cs"/>
                <w:b w:val="0"/>
                <w:bCs w:val="0"/>
                <w:color w:val="212133"/>
                <w:kern w:val="24"/>
              </w:rPr>
              <w:t>The AQ revision start date is not the same as the original AQ RMP start date.</w:t>
            </w:r>
          </w:p>
          <w:p w14:paraId="38E77E73" w14:textId="77777777" w:rsidR="007B4E4F" w:rsidRPr="007B4E4F" w:rsidRDefault="007B4E4F" w:rsidP="007B4E4F">
            <w:pPr>
              <w:pStyle w:val="ListParagraph"/>
              <w:numPr>
                <w:ilvl w:val="0"/>
                <w:numId w:val="8"/>
              </w:numPr>
              <w:jc w:val="both"/>
              <w:rPr>
                <w:rFonts w:eastAsia="+mn-ea" w:cs="+mn-cs"/>
                <w:b w:val="0"/>
                <w:bCs w:val="0"/>
                <w:color w:val="212133"/>
                <w:kern w:val="24"/>
              </w:rPr>
            </w:pPr>
            <w:r w:rsidRPr="007B4E4F">
              <w:rPr>
                <w:rFonts w:eastAsia="+mn-ea" w:cs="+mn-cs"/>
                <w:b w:val="0"/>
                <w:bCs w:val="0"/>
                <w:color w:val="212133"/>
                <w:kern w:val="24"/>
              </w:rPr>
              <w:t>Where a current AQ calculation period isn’t available (</w:t>
            </w:r>
            <w:proofErr w:type="spellStart"/>
            <w:r w:rsidRPr="007B4E4F">
              <w:rPr>
                <w:rFonts w:eastAsia="+mn-ea" w:cs="+mn-cs"/>
                <w:b w:val="0"/>
                <w:bCs w:val="0"/>
                <w:color w:val="212133"/>
                <w:kern w:val="24"/>
              </w:rPr>
              <w:t>eg</w:t>
            </w:r>
            <w:proofErr w:type="spellEnd"/>
            <w:r w:rsidRPr="007B4E4F">
              <w:rPr>
                <w:rFonts w:eastAsia="+mn-ea" w:cs="+mn-cs"/>
                <w:b w:val="0"/>
                <w:bCs w:val="0"/>
                <w:color w:val="212133"/>
                <w:kern w:val="24"/>
              </w:rPr>
              <w:t>: due to a greenfield site or archival rules etc), AQ will not be revised on receipt of a valid secondary trigger as there is no AQ RMP for which AQ needs to be revised.</w:t>
            </w:r>
          </w:p>
          <w:p w14:paraId="23EAD64C" w14:textId="77777777" w:rsidR="007B4E4F" w:rsidRPr="007B4E4F" w:rsidRDefault="007B4E4F" w:rsidP="007B4E4F">
            <w:pPr>
              <w:pStyle w:val="ListParagraph"/>
              <w:numPr>
                <w:ilvl w:val="0"/>
                <w:numId w:val="8"/>
              </w:numPr>
              <w:jc w:val="both"/>
              <w:rPr>
                <w:rFonts w:eastAsia="+mn-ea" w:cs="+mn-cs"/>
                <w:b w:val="0"/>
                <w:bCs w:val="0"/>
                <w:color w:val="212133"/>
                <w:kern w:val="24"/>
              </w:rPr>
            </w:pPr>
            <w:r w:rsidRPr="007B4E4F">
              <w:rPr>
                <w:rFonts w:eastAsia="+mn-ea" w:cs="+mn-cs"/>
                <w:b w:val="0"/>
                <w:bCs w:val="0"/>
                <w:color w:val="212133"/>
                <w:kern w:val="24"/>
              </w:rPr>
              <w:t>AQ revision can also fail due to an existing BAU failure, although the probability would be less.</w:t>
            </w:r>
          </w:p>
          <w:p w14:paraId="032BF742" w14:textId="77777777" w:rsidR="007B4E4F" w:rsidRPr="007B4E4F" w:rsidRDefault="007B4E4F" w:rsidP="007B4E4F">
            <w:pPr>
              <w:rPr>
                <w:rFonts w:eastAsia="+mn-ea" w:cs="+mn-cs"/>
                <w:b w:val="0"/>
                <w:bCs w:val="0"/>
                <w:color w:val="212133"/>
                <w:kern w:val="24"/>
              </w:rPr>
            </w:pPr>
          </w:p>
          <w:p w14:paraId="48B943B1" w14:textId="77777777" w:rsidR="007B4E4F" w:rsidRPr="007B4E4F" w:rsidRDefault="007B4E4F" w:rsidP="007B4E4F">
            <w:pPr>
              <w:rPr>
                <w:rFonts w:eastAsia="+mn-ea" w:cs="+mn-cs"/>
                <w:b w:val="0"/>
                <w:bCs w:val="0"/>
                <w:color w:val="212133"/>
                <w:kern w:val="24"/>
                <w:u w:val="single"/>
              </w:rPr>
            </w:pPr>
            <w:r w:rsidRPr="007B4E4F">
              <w:rPr>
                <w:rFonts w:eastAsia="+mn-ea" w:cs="+mn-cs"/>
                <w:b w:val="0"/>
                <w:bCs w:val="0"/>
                <w:color w:val="212133"/>
                <w:kern w:val="24"/>
                <w:u w:val="single"/>
              </w:rPr>
              <w:t xml:space="preserve">These failure notifications will be recorded for internal purposes but </w:t>
            </w:r>
            <w:r w:rsidRPr="007B4E4F">
              <w:rPr>
                <w:rFonts w:eastAsia="+mn-ea" w:cs="+mn-cs"/>
                <w:color w:val="212133"/>
                <w:kern w:val="24"/>
                <w:u w:val="single"/>
              </w:rPr>
              <w:t>not</w:t>
            </w:r>
            <w:r w:rsidRPr="007B4E4F">
              <w:rPr>
                <w:rFonts w:eastAsia="+mn-ea" w:cs="+mn-cs"/>
                <w:b w:val="0"/>
                <w:bCs w:val="0"/>
                <w:color w:val="212133"/>
                <w:kern w:val="24"/>
                <w:u w:val="single"/>
              </w:rPr>
              <w:t xml:space="preserve"> notified externally.</w:t>
            </w:r>
          </w:p>
          <w:p w14:paraId="0666B74C" w14:textId="77777777" w:rsidR="007B4E4F" w:rsidRPr="007B4E4F" w:rsidRDefault="007B4E4F" w:rsidP="007B4E4F">
            <w:pPr>
              <w:rPr>
                <w:rFonts w:eastAsia="+mn-ea" w:cs="+mn-cs"/>
                <w:b w:val="0"/>
                <w:bCs w:val="0"/>
                <w:color w:val="212133"/>
                <w:kern w:val="24"/>
              </w:rPr>
            </w:pPr>
          </w:p>
          <w:p w14:paraId="2D92887F" w14:textId="77777777" w:rsidR="007B4E4F" w:rsidRPr="007B4E4F" w:rsidRDefault="007B4E4F" w:rsidP="007B4E4F">
            <w:pPr>
              <w:tabs>
                <w:tab w:val="left" w:pos="7290"/>
              </w:tabs>
              <w:rPr>
                <w:rFonts w:cs="Calibri"/>
                <w:b w:val="0"/>
                <w:bCs w:val="0"/>
              </w:rPr>
            </w:pPr>
            <w:r w:rsidRPr="007B4E4F">
              <w:rPr>
                <w:rFonts w:cs="Calibri"/>
              </w:rPr>
              <w:t>4.4. AQ revision in case of Seasonal Normal Review (SNR)</w:t>
            </w:r>
          </w:p>
          <w:p w14:paraId="698B3837" w14:textId="77777777" w:rsidR="007B4E4F" w:rsidRDefault="007B4E4F" w:rsidP="007B4E4F">
            <w:pPr>
              <w:tabs>
                <w:tab w:val="left" w:pos="7290"/>
              </w:tabs>
              <w:rPr>
                <w:rFonts w:ascii="Calibri" w:hAnsi="Calibri" w:cs="Calibri"/>
                <w:b w:val="0"/>
                <w:bCs w:val="0"/>
              </w:rPr>
            </w:pPr>
          </w:p>
          <w:p w14:paraId="14E9788F" w14:textId="1CF88C25" w:rsidR="007B4E4F" w:rsidRPr="007B4E4F" w:rsidRDefault="007B4E4F" w:rsidP="007B4E4F">
            <w:pPr>
              <w:contextualSpacing/>
              <w:jc w:val="both"/>
              <w:rPr>
                <w:rFonts w:eastAsia="+mn-ea" w:cs="+mn-cs"/>
                <w:b w:val="0"/>
                <w:bCs w:val="0"/>
                <w:color w:val="212133"/>
                <w:kern w:val="24"/>
              </w:rPr>
            </w:pPr>
            <w:r w:rsidRPr="007B4E4F">
              <w:rPr>
                <w:rFonts w:eastAsia="+mn-ea" w:cs="+mn-cs"/>
                <w:b w:val="0"/>
                <w:bCs w:val="0"/>
                <w:color w:val="212133"/>
                <w:kern w:val="24"/>
              </w:rPr>
              <w:t>Where a valid CA or updated meter reading is received within the AQ submission window, and the current AQ is derived using the Seasonal Normal Review (SNR) process, the previous AQ RMP is used for validating the secondary AQ triggers and where valid, AQ is revised for the previous AQ RMP.</w:t>
            </w:r>
          </w:p>
          <w:p w14:paraId="527CB0A7" w14:textId="77777777" w:rsidR="007B4E4F" w:rsidRDefault="007B4E4F" w:rsidP="007B4E4F"/>
          <w:p w14:paraId="08D078B4" w14:textId="77777777" w:rsidR="007B4E4F" w:rsidRPr="00EC2391" w:rsidRDefault="007B4E4F" w:rsidP="007B4E4F">
            <w:pPr>
              <w:tabs>
                <w:tab w:val="left" w:pos="7290"/>
              </w:tabs>
              <w:rPr>
                <w:rFonts w:eastAsia="+mn-ea" w:cs="+mn-cs"/>
                <w:color w:val="212133"/>
                <w:kern w:val="24"/>
              </w:rPr>
            </w:pPr>
            <w:r w:rsidRPr="00EC2391">
              <w:rPr>
                <w:rFonts w:cs="Calibri"/>
              </w:rPr>
              <w:t>4.5. AQ revision notification</w:t>
            </w:r>
          </w:p>
          <w:p w14:paraId="40B34F22" w14:textId="77777777" w:rsidR="007B4E4F" w:rsidRDefault="007B4E4F" w:rsidP="007B4E4F">
            <w:pPr>
              <w:contextualSpacing/>
              <w:rPr>
                <w:rFonts w:ascii="Times New Roman" w:eastAsia="Times New Roman" w:hAnsi="Times New Roman" w:cs="Times New Roman"/>
              </w:rPr>
            </w:pPr>
          </w:p>
          <w:p w14:paraId="39EF989A" w14:textId="77777777" w:rsidR="007B4E4F" w:rsidRPr="007B4E4F" w:rsidRDefault="007B4E4F" w:rsidP="007B4E4F">
            <w:pPr>
              <w:pStyle w:val="ListParagraph"/>
              <w:numPr>
                <w:ilvl w:val="0"/>
                <w:numId w:val="12"/>
              </w:numPr>
              <w:jc w:val="both"/>
              <w:rPr>
                <w:rFonts w:eastAsia="+mn-ea" w:cs="+mn-cs"/>
                <w:b w:val="0"/>
                <w:bCs w:val="0"/>
                <w:color w:val="212133"/>
                <w:kern w:val="24"/>
              </w:rPr>
            </w:pPr>
            <w:r w:rsidRPr="007B4E4F">
              <w:rPr>
                <w:rFonts w:eastAsia="+mn-ea" w:cs="+mn-cs"/>
                <w:b w:val="0"/>
                <w:bCs w:val="0"/>
                <w:color w:val="212133"/>
                <w:kern w:val="24"/>
              </w:rPr>
              <w:t>Where an AQ revision is successful, the revised AQ value will be notified to the shippers and networks (and IGTs) via the NRL and NNL files.</w:t>
            </w:r>
          </w:p>
          <w:p w14:paraId="37BE3033" w14:textId="77777777" w:rsidR="007B4E4F" w:rsidRPr="007B4E4F" w:rsidRDefault="007B4E4F" w:rsidP="007B4E4F">
            <w:pPr>
              <w:pStyle w:val="ListParagraph"/>
              <w:numPr>
                <w:ilvl w:val="0"/>
                <w:numId w:val="12"/>
              </w:numPr>
              <w:jc w:val="both"/>
              <w:rPr>
                <w:rFonts w:eastAsia="+mn-ea" w:cs="+mn-cs"/>
                <w:b w:val="0"/>
                <w:bCs w:val="0"/>
                <w:color w:val="212133"/>
                <w:kern w:val="24"/>
              </w:rPr>
            </w:pPr>
            <w:r w:rsidRPr="007B4E4F">
              <w:rPr>
                <w:rFonts w:eastAsia="+mn-ea" w:cs="+mn-cs"/>
                <w:b w:val="0"/>
                <w:bCs w:val="0"/>
                <w:color w:val="212133"/>
                <w:kern w:val="24"/>
              </w:rPr>
              <w:t xml:space="preserve">Where an AQ revision is not successful (due to the new failure scenarios mentioned in 4.3 or due to an existing BAU failure), </w:t>
            </w:r>
            <w:r w:rsidRPr="007B4E4F">
              <w:rPr>
                <w:rFonts w:eastAsia="+mn-ea" w:cs="+mn-cs"/>
                <w:b w:val="0"/>
                <w:bCs w:val="0"/>
                <w:color w:val="212133"/>
                <w:kern w:val="24"/>
                <w:u w:val="single"/>
              </w:rPr>
              <w:t>no notification will be issued to the shippers</w:t>
            </w:r>
            <w:r w:rsidRPr="007B4E4F">
              <w:rPr>
                <w:rFonts w:eastAsia="+mn-ea" w:cs="+mn-cs"/>
                <w:b w:val="0"/>
                <w:bCs w:val="0"/>
                <w:color w:val="212133"/>
                <w:kern w:val="24"/>
              </w:rPr>
              <w:t>.</w:t>
            </w:r>
          </w:p>
          <w:p w14:paraId="164BEFB8" w14:textId="77777777" w:rsidR="007B4E4F" w:rsidRPr="007B4E4F" w:rsidRDefault="007B4E4F" w:rsidP="007B4E4F">
            <w:pPr>
              <w:pStyle w:val="ListParagraph"/>
              <w:jc w:val="both"/>
              <w:rPr>
                <w:rFonts w:eastAsia="+mn-ea" w:cs="+mn-cs"/>
                <w:b w:val="0"/>
                <w:bCs w:val="0"/>
                <w:color w:val="212133"/>
                <w:kern w:val="24"/>
              </w:rPr>
            </w:pPr>
          </w:p>
          <w:p w14:paraId="7A381B7D" w14:textId="77777777" w:rsidR="007B4E4F" w:rsidRPr="007B4E4F" w:rsidRDefault="007B4E4F" w:rsidP="007B4E4F">
            <w:pPr>
              <w:jc w:val="both"/>
              <w:rPr>
                <w:rFonts w:eastAsia="+mn-ea" w:cs="+mn-cs"/>
                <w:b w:val="0"/>
                <w:bCs w:val="0"/>
                <w:color w:val="212133"/>
                <w:kern w:val="24"/>
              </w:rPr>
            </w:pPr>
            <w:r w:rsidRPr="007B4E4F">
              <w:rPr>
                <w:rFonts w:eastAsia="+mn-ea" w:cs="+mn-cs"/>
                <w:b w:val="0"/>
                <w:bCs w:val="0"/>
                <w:color w:val="212133"/>
                <w:kern w:val="24"/>
              </w:rPr>
              <w:t xml:space="preserve">Below is an example of how a successful AQ revision record would appear in the T04 segment of NRL file and A92 segment of </w:t>
            </w:r>
            <w:r w:rsidRPr="007B4E4F">
              <w:rPr>
                <w:rFonts w:eastAsia="+mn-ea" w:cs="+mn-cs"/>
                <w:b w:val="0"/>
                <w:bCs w:val="0"/>
                <w:kern w:val="24"/>
              </w:rPr>
              <w:t>NNL file.</w:t>
            </w:r>
          </w:p>
          <w:p w14:paraId="55838CB6" w14:textId="77777777" w:rsidR="007B4E4F" w:rsidRPr="007B4E4F" w:rsidRDefault="007B4E4F" w:rsidP="007B4E4F">
            <w:pPr>
              <w:jc w:val="both"/>
              <w:rPr>
                <w:rFonts w:eastAsia="+mn-ea" w:cs="+mn-cs"/>
                <w:b w:val="0"/>
                <w:bCs w:val="0"/>
                <w:color w:val="212133"/>
                <w:kern w:val="24"/>
              </w:rPr>
            </w:pPr>
          </w:p>
          <w:p w14:paraId="32B9F729" w14:textId="77777777" w:rsidR="007B4E4F" w:rsidRDefault="007B4E4F" w:rsidP="007B4E4F">
            <w:pPr>
              <w:jc w:val="both"/>
              <w:rPr>
                <w:rFonts w:eastAsia="+mn-ea" w:cs="+mn-cs"/>
                <w:color w:val="212133"/>
                <w:kern w:val="24"/>
              </w:rPr>
            </w:pPr>
            <w:r w:rsidRPr="007B4E4F">
              <w:rPr>
                <w:rFonts w:eastAsia="+mn-ea" w:cs="+mn-cs"/>
                <w:b w:val="0"/>
                <w:bCs w:val="0"/>
                <w:color w:val="212133"/>
                <w:kern w:val="24"/>
              </w:rPr>
              <w:t xml:space="preserve">Refer Fig 2 Scenario 1b, </w:t>
            </w:r>
          </w:p>
          <w:p w14:paraId="2E63A660" w14:textId="77777777" w:rsidR="00EC2391" w:rsidRDefault="00EC2391" w:rsidP="007B4E4F">
            <w:pPr>
              <w:jc w:val="both"/>
              <w:rPr>
                <w:rFonts w:eastAsia="+mn-ea" w:cs="+mn-cs"/>
                <w:b w:val="0"/>
                <w:bCs w:val="0"/>
                <w:color w:val="212133"/>
                <w:kern w:val="24"/>
              </w:rPr>
            </w:pPr>
          </w:p>
          <w:p w14:paraId="55EE8998" w14:textId="462D432C" w:rsidR="00EC2391" w:rsidRDefault="00EC2391" w:rsidP="007B4E4F">
            <w:pPr>
              <w:jc w:val="both"/>
              <w:rPr>
                <w:rFonts w:eastAsia="+mn-ea" w:cs="+mn-cs"/>
                <w:color w:val="212133"/>
                <w:kern w:val="24"/>
              </w:rPr>
            </w:pPr>
          </w:p>
          <w:p w14:paraId="0675C1AD" w14:textId="77777777" w:rsidR="007B4E4F" w:rsidRDefault="007B4E4F" w:rsidP="007B4E4F">
            <w:pPr>
              <w:jc w:val="both"/>
              <w:rPr>
                <w:rFonts w:eastAsia="+mn-ea" w:cs="+mn-cs"/>
                <w:b w:val="0"/>
                <w:bCs w:val="0"/>
                <w:color w:val="212133"/>
                <w:kern w:val="24"/>
              </w:rPr>
            </w:pPr>
          </w:p>
          <w:p w14:paraId="44E7F44D" w14:textId="636CF05A" w:rsidR="00EC2391" w:rsidRDefault="00EC2391" w:rsidP="007B4E4F">
            <w:pPr>
              <w:jc w:val="both"/>
              <w:rPr>
                <w:rFonts w:eastAsia="+mn-ea" w:cs="+mn-cs"/>
                <w:b w:val="0"/>
                <w:bCs w:val="0"/>
                <w:color w:val="212133"/>
                <w:kern w:val="24"/>
              </w:rPr>
            </w:pPr>
            <w:r w:rsidRPr="00853A4E">
              <w:rPr>
                <w:rFonts w:eastAsia="+mn-ea" w:cs="+mn-cs"/>
                <w:kern w:val="24"/>
              </w:rPr>
              <w:t>"</w:t>
            </w:r>
            <w:r w:rsidRPr="00CE771D">
              <w:rPr>
                <w:rFonts w:eastAsia="+mn-ea" w:cs="+mn-cs"/>
                <w:kern w:val="24"/>
              </w:rPr>
              <w:t>T04</w:t>
            </w:r>
            <w:r w:rsidRPr="00EC2391">
              <w:rPr>
                <w:rFonts w:eastAsia="+mn-ea" w:cs="+mn-cs"/>
                <w:b w:val="0"/>
                <w:bCs w:val="0"/>
                <w:kern w:val="24"/>
              </w:rPr>
              <w:t>","XXXXXXXXX","","WS","WA2",XXXXX,XXXXXXXXXX,"XXXX","XXX","XXXXXXXXXXXXX",</w:t>
            </w:r>
          </w:p>
          <w:p w14:paraId="7DFAFDE7" w14:textId="77777777" w:rsidR="00EC2391" w:rsidRDefault="00EC2391" w:rsidP="007B4E4F">
            <w:pPr>
              <w:jc w:val="both"/>
              <w:rPr>
                <w:rFonts w:eastAsia="+mn-ea" w:cs="+mn-cs"/>
                <w:b w:val="0"/>
                <w:bCs w:val="0"/>
                <w:kern w:val="24"/>
              </w:rPr>
            </w:pPr>
            <w:r w:rsidRPr="00EC2391">
              <w:rPr>
                <w:rFonts w:eastAsia="+mn-ea" w:cs="+mn-cs"/>
                <w:b w:val="0"/>
                <w:bCs w:val="0"/>
                <w:kern w:val="24"/>
              </w:rPr>
              <w:t>"",6,"LI",1.02264022640,"N",1.000,1,"N",</w:t>
            </w:r>
            <w:r w:rsidRPr="00853A4E">
              <w:rPr>
                <w:rFonts w:eastAsia="+mn-ea" w:cs="+mn-cs"/>
                <w:kern w:val="24"/>
              </w:rPr>
              <w:t xml:space="preserve">73274,71300,20250901,20240415,20250202, </w:t>
            </w:r>
            <w:r w:rsidRPr="00EC2391">
              <w:rPr>
                <w:rFonts w:eastAsia="+mn-ea" w:cs="+mn-cs"/>
                <w:b w:val="0"/>
                <w:bCs w:val="0"/>
                <w:kern w:val="24"/>
              </w:rPr>
              <w:t>32482","38740","</w:t>
            </w:r>
            <w:proofErr w:type="gramStart"/>
            <w:r w:rsidRPr="00EC2391">
              <w:rPr>
                <w:rFonts w:eastAsia="+mn-ea" w:cs="+mn-cs"/>
                <w:b w:val="0"/>
                <w:bCs w:val="0"/>
                <w:kern w:val="24"/>
              </w:rPr>
              <w:t>",,</w:t>
            </w:r>
            <w:proofErr w:type="gramEnd"/>
            <w:r w:rsidRPr="00EC2391">
              <w:rPr>
                <w:rFonts w:eastAsia="+mn-ea" w:cs="+mn-cs"/>
                <w:b w:val="0"/>
                <w:bCs w:val="0"/>
                <w:kern w:val="24"/>
              </w:rPr>
              <w:t>-</w:t>
            </w:r>
          </w:p>
          <w:p w14:paraId="785298D7" w14:textId="3EDD2DA7" w:rsidR="00EC2391" w:rsidRDefault="00EC2391" w:rsidP="007B4E4F">
            <w:pPr>
              <w:jc w:val="both"/>
              <w:rPr>
                <w:rFonts w:eastAsia="+mn-ea" w:cs="+mn-cs"/>
                <w:kern w:val="24"/>
              </w:rPr>
            </w:pPr>
            <w:r w:rsidRPr="00EC2391">
              <w:rPr>
                <w:rFonts w:eastAsia="+mn-ea" w:cs="+mn-cs"/>
                <w:b w:val="0"/>
                <w:bCs w:val="0"/>
                <w:kern w:val="24"/>
              </w:rPr>
              <w:t>3,</w:t>
            </w:r>
            <w:proofErr w:type="gramStart"/>
            <w:r w:rsidRPr="00EC2391">
              <w:rPr>
                <w:rFonts w:eastAsia="+mn-ea" w:cs="+mn-cs"/>
                <w:b w:val="0"/>
                <w:bCs w:val="0"/>
                <w:kern w:val="24"/>
              </w:rPr>
              <w:t>20250915,,,695,,</w:t>
            </w:r>
            <w:proofErr w:type="gramEnd"/>
            <w:r w:rsidRPr="00EC2391">
              <w:rPr>
                <w:rFonts w:eastAsia="+mn-ea" w:cs="+mn-cs"/>
                <w:b w:val="0"/>
                <w:bCs w:val="0"/>
                <w:kern w:val="24"/>
              </w:rPr>
              <w:t>20200501,79770,587,"26810","33383",</w:t>
            </w:r>
            <w:proofErr w:type="gramStart"/>
            <w:r w:rsidRPr="00EC2391">
              <w:rPr>
                <w:rFonts w:eastAsia="+mn-ea" w:cs="+mn-cs"/>
                <w:b w:val="0"/>
                <w:bCs w:val="0"/>
                <w:kern w:val="24"/>
              </w:rPr>
              <w:t>20250401,,,</w:t>
            </w:r>
            <w:r>
              <w:rPr>
                <w:rFonts w:eastAsia="+mn-ea" w:cs="+mn-cs"/>
                <w:b w:val="0"/>
                <w:bCs w:val="0"/>
                <w:kern w:val="24"/>
              </w:rPr>
              <w:t>,</w:t>
            </w:r>
            <w:proofErr w:type="gramEnd"/>
            <w:r w:rsidRPr="00EC2391">
              <w:rPr>
                <w:rFonts w:eastAsia="+mn-ea" w:cs="+mn-cs"/>
                <w:b w:val="0"/>
                <w:bCs w:val="0"/>
                <w:kern w:val="24"/>
              </w:rPr>
              <w:t>"","A","TC",20251001, "01","XXXXXXXX","NDMA",20231119,20241105</w:t>
            </w:r>
          </w:p>
          <w:p w14:paraId="564509D7" w14:textId="77777777" w:rsidR="00EC2391" w:rsidRDefault="00EC2391" w:rsidP="007B4E4F">
            <w:pPr>
              <w:jc w:val="both"/>
              <w:rPr>
                <w:rFonts w:eastAsia="+mn-ea" w:cs="+mn-cs"/>
                <w:kern w:val="24"/>
              </w:rPr>
            </w:pPr>
          </w:p>
          <w:p w14:paraId="6A30A27A" w14:textId="41493520" w:rsidR="00EC2391" w:rsidRDefault="00EC2391" w:rsidP="007B4E4F">
            <w:pPr>
              <w:jc w:val="both"/>
              <w:rPr>
                <w:rFonts w:eastAsia="+mn-ea" w:cs="+mn-cs"/>
                <w:kern w:val="24"/>
              </w:rPr>
            </w:pPr>
            <w:r w:rsidRPr="00EC2391">
              <w:rPr>
                <w:rFonts w:eastAsia="+mn-ea" w:cs="+mn-cs"/>
                <w:b w:val="0"/>
                <w:bCs w:val="0"/>
                <w:kern w:val="24"/>
              </w:rPr>
              <w:t>"</w:t>
            </w:r>
            <w:r w:rsidRPr="00EC2391">
              <w:rPr>
                <w:rFonts w:eastAsia="+mn-ea" w:cs="+mn-cs"/>
                <w:kern w:val="24"/>
              </w:rPr>
              <w:t>A92</w:t>
            </w:r>
            <w:r w:rsidRPr="00EC2391">
              <w:rPr>
                <w:rFonts w:eastAsia="+mn-ea" w:cs="+mn-cs"/>
                <w:b w:val="0"/>
                <w:bCs w:val="0"/>
                <w:kern w:val="24"/>
              </w:rPr>
              <w:t>",XXXXXXX,4,"","WS","XXXX","XXX",73274,71300,20250901,</w:t>
            </w:r>
            <w:proofErr w:type="gramStart"/>
            <w:r w:rsidRPr="00EC2391">
              <w:rPr>
                <w:rFonts w:eastAsia="+mn-ea" w:cs="+mn-cs"/>
                <w:b w:val="0"/>
                <w:bCs w:val="0"/>
                <w:kern w:val="24"/>
              </w:rPr>
              <w:t>695</w:t>
            </w:r>
            <w:r w:rsidRPr="00BA6C46">
              <w:rPr>
                <w:rFonts w:eastAsia="+mn-ea" w:cs="+mn-cs"/>
                <w:kern w:val="24"/>
              </w:rPr>
              <w:t>,,,,</w:t>
            </w:r>
            <w:proofErr w:type="gramEnd"/>
            <w:r w:rsidRPr="00EC2391">
              <w:rPr>
                <w:rFonts w:eastAsia="+mn-ea" w:cs="+mn-cs"/>
                <w:b w:val="0"/>
                <w:bCs w:val="0"/>
                <w:kern w:val="24"/>
              </w:rPr>
              <w:t>"XXXXXX"</w:t>
            </w:r>
            <w:r w:rsidRPr="00BA6C46">
              <w:rPr>
                <w:rFonts w:eastAsia="+mn-ea" w:cs="+mn-cs"/>
                <w:kern w:val="24"/>
              </w:rPr>
              <w:t>,</w:t>
            </w:r>
            <w:r w:rsidRPr="00EC2391">
              <w:rPr>
                <w:rFonts w:eastAsia="+mn-ea" w:cs="+mn-cs"/>
                <w:b w:val="0"/>
                <w:bCs w:val="0"/>
                <w:kern w:val="24"/>
              </w:rPr>
              <w:t>XXXXX,</w:t>
            </w:r>
            <w:r w:rsidRPr="00BA6C46">
              <w:rPr>
                <w:rFonts w:eastAsia="+mn-ea" w:cs="+mn-cs"/>
                <w:kern w:val="24"/>
              </w:rPr>
              <w:t xml:space="preserve"> </w:t>
            </w:r>
            <w:r w:rsidRPr="00EC2391">
              <w:rPr>
                <w:rFonts w:eastAsia="+mn-ea" w:cs="+mn-cs"/>
                <w:b w:val="0"/>
                <w:bCs w:val="0"/>
                <w:kern w:val="24"/>
              </w:rPr>
              <w:t>20</w:t>
            </w:r>
          </w:p>
          <w:p w14:paraId="70C543A8" w14:textId="398244D1" w:rsidR="00EC2391" w:rsidRPr="00EC2391" w:rsidRDefault="00EC2391" w:rsidP="007B4E4F">
            <w:pPr>
              <w:jc w:val="both"/>
              <w:rPr>
                <w:rFonts w:eastAsia="+mn-ea" w:cs="+mn-cs"/>
                <w:b w:val="0"/>
                <w:bCs w:val="0"/>
                <w:kern w:val="24"/>
              </w:rPr>
            </w:pPr>
            <w:r w:rsidRPr="00EC2391">
              <w:rPr>
                <w:rFonts w:eastAsia="+mn-ea" w:cs="+mn-cs"/>
                <w:b w:val="0"/>
                <w:bCs w:val="0"/>
                <w:kern w:val="24"/>
              </w:rPr>
              <w:t>251001,"01</w:t>
            </w:r>
            <w:proofErr w:type="gramStart"/>
            <w:r w:rsidRPr="00EC2391">
              <w:rPr>
                <w:rFonts w:eastAsia="+mn-ea" w:cs="+mn-cs"/>
                <w:b w:val="0"/>
                <w:bCs w:val="0"/>
                <w:kern w:val="24"/>
              </w:rPr>
              <w:t>",,,,</w:t>
            </w:r>
            <w:proofErr w:type="gramEnd"/>
            <w:r w:rsidRPr="00EC2391">
              <w:rPr>
                <w:rFonts w:eastAsia="+mn-ea" w:cs="+mn-cs"/>
                <w:b w:val="0"/>
                <w:bCs w:val="0"/>
                <w:kern w:val="24"/>
              </w:rPr>
              <w:t>""</w:t>
            </w:r>
          </w:p>
          <w:p w14:paraId="5E581C19" w14:textId="77777777" w:rsidR="00EC2391" w:rsidRDefault="00EC2391" w:rsidP="007B4E4F">
            <w:pPr>
              <w:jc w:val="both"/>
              <w:rPr>
                <w:rFonts w:eastAsia="+mn-ea" w:cs="+mn-cs"/>
                <w:color w:val="212133"/>
                <w:kern w:val="24"/>
              </w:rPr>
            </w:pPr>
          </w:p>
          <w:p w14:paraId="0A6BAEEC" w14:textId="77777777" w:rsidR="00EC2391" w:rsidRPr="00015196" w:rsidRDefault="00EC2391" w:rsidP="00EC2391">
            <w:pPr>
              <w:rPr>
                <w:rFonts w:eastAsia="+mn-ea" w:cs="+mn-cs"/>
                <w:kern w:val="24"/>
              </w:rPr>
            </w:pPr>
            <w:r w:rsidRPr="00015196">
              <w:rPr>
                <w:rFonts w:eastAsia="+mn-ea" w:cs="+mn-cs"/>
                <w:kern w:val="24"/>
              </w:rPr>
              <w:t xml:space="preserve">Note </w:t>
            </w:r>
            <w:r w:rsidRPr="00EC2391">
              <w:rPr>
                <w:rFonts w:eastAsia="+mn-ea" w:cs="+mn-cs"/>
                <w:b w:val="0"/>
                <w:bCs w:val="0"/>
                <w:kern w:val="24"/>
              </w:rPr>
              <w:t>– A calculated AQ value for a primary trigger will still be notified via NRL/NNL files, be it successful or failed as per BAU process.</w:t>
            </w:r>
          </w:p>
          <w:p w14:paraId="60225A51" w14:textId="77777777" w:rsidR="00EC2391" w:rsidRPr="00293B1C" w:rsidRDefault="00EC2391" w:rsidP="00EC2391">
            <w:pPr>
              <w:tabs>
                <w:tab w:val="left" w:pos="7290"/>
              </w:tabs>
              <w:rPr>
                <w:rFonts w:ascii="Calibri" w:hAnsi="Calibri" w:cs="Calibri"/>
                <w:b w:val="0"/>
                <w:bCs w:val="0"/>
                <w:sz w:val="28"/>
                <w:szCs w:val="28"/>
              </w:rPr>
            </w:pPr>
          </w:p>
          <w:p w14:paraId="20EFB350" w14:textId="77777777" w:rsidR="00EC2391" w:rsidRPr="00EC2391" w:rsidRDefault="00EC2391" w:rsidP="00EC2391">
            <w:pPr>
              <w:tabs>
                <w:tab w:val="left" w:pos="7290"/>
              </w:tabs>
              <w:rPr>
                <w:rFonts w:cs="Calibri"/>
                <w:b w:val="0"/>
                <w:bCs w:val="0"/>
                <w:sz w:val="28"/>
                <w:szCs w:val="28"/>
              </w:rPr>
            </w:pPr>
            <w:r w:rsidRPr="00EC2391">
              <w:rPr>
                <w:rFonts w:cs="Calibri"/>
              </w:rPr>
              <w:t xml:space="preserve">4.6 AQ trigger type </w:t>
            </w:r>
          </w:p>
          <w:p w14:paraId="26BECE65" w14:textId="77777777" w:rsidR="00EC2391" w:rsidRDefault="00EC2391" w:rsidP="00EC2391">
            <w:pPr>
              <w:tabs>
                <w:tab w:val="left" w:pos="7290"/>
              </w:tabs>
              <w:rPr>
                <w:rFonts w:ascii="Calibri" w:hAnsi="Calibri" w:cs="Calibri"/>
                <w:b w:val="0"/>
                <w:bCs w:val="0"/>
                <w:sz w:val="28"/>
                <w:szCs w:val="28"/>
              </w:rPr>
            </w:pPr>
          </w:p>
          <w:p w14:paraId="33D5F635" w14:textId="0100B35D" w:rsidR="007B4E4F" w:rsidRDefault="00EC2391" w:rsidP="00EC2391">
            <w:pPr>
              <w:jc w:val="both"/>
              <w:rPr>
                <w:rFonts w:eastAsia="+mn-ea" w:cs="+mn-cs"/>
                <w:color w:val="212133"/>
                <w:kern w:val="24"/>
              </w:rPr>
            </w:pPr>
            <w:r w:rsidRPr="00EC2391">
              <w:rPr>
                <w:rFonts w:eastAsia="+mn-ea" w:cs="+mn-cs"/>
                <w:b w:val="0"/>
                <w:bCs w:val="0"/>
                <w:color w:val="212133"/>
                <w:kern w:val="24"/>
              </w:rPr>
              <w:t>A new AQ trigger type will be recorded using an existing field (</w:t>
            </w:r>
            <w:r w:rsidRPr="00EC2391">
              <w:rPr>
                <w:rFonts w:eastAsia="+mn-ea" w:cs="+mn-cs"/>
                <w:b w:val="0"/>
                <w:bCs w:val="0"/>
                <w:color w:val="212133"/>
                <w:kern w:val="24"/>
                <w:u w:val="single"/>
              </w:rPr>
              <w:t>AQ correction reason code</w:t>
            </w:r>
            <w:r w:rsidRPr="00EC2391">
              <w:rPr>
                <w:rFonts w:eastAsia="+mn-ea" w:cs="+mn-cs"/>
                <w:b w:val="0"/>
                <w:bCs w:val="0"/>
                <w:color w:val="212133"/>
                <w:kern w:val="24"/>
              </w:rPr>
              <w:t xml:space="preserve">) within UK Link AQ review table for internal purposes. This trigger type will be used to identify the primary and secondary triggers which resulted in an AQ calculation or revision. This trigger type will </w:t>
            </w:r>
            <w:r w:rsidRPr="00EC2391">
              <w:rPr>
                <w:rFonts w:eastAsia="+mn-ea" w:cs="+mn-cs"/>
                <w:b w:val="0"/>
                <w:bCs w:val="0"/>
                <w:color w:val="212133"/>
                <w:kern w:val="24"/>
                <w:u w:val="single"/>
              </w:rPr>
              <w:t>not</w:t>
            </w:r>
            <w:r w:rsidRPr="00EC2391">
              <w:rPr>
                <w:rFonts w:eastAsia="+mn-ea" w:cs="+mn-cs"/>
                <w:b w:val="0"/>
                <w:bCs w:val="0"/>
                <w:color w:val="212133"/>
                <w:kern w:val="24"/>
              </w:rPr>
              <w:t xml:space="preserve"> be notified in any external files or reports.</w:t>
            </w:r>
          </w:p>
          <w:p w14:paraId="0FA74BB2" w14:textId="77777777" w:rsidR="00EC2391" w:rsidRDefault="00EC2391" w:rsidP="00EC2391">
            <w:pPr>
              <w:jc w:val="both"/>
              <w:rPr>
                <w:rFonts w:eastAsia="+mn-ea" w:cs="+mn-cs"/>
                <w:color w:val="212133"/>
                <w:kern w:val="24"/>
              </w:rPr>
            </w:pPr>
          </w:p>
          <w:tbl>
            <w:tblPr>
              <w:tblStyle w:val="TableGrid"/>
              <w:tblW w:w="0" w:type="auto"/>
              <w:tblBorders>
                <w:top w:val="single" w:sz="12" w:space="0" w:color="212133" w:themeColor="text1"/>
                <w:left w:val="single" w:sz="12" w:space="0" w:color="212133" w:themeColor="text1"/>
                <w:bottom w:val="single" w:sz="12" w:space="0" w:color="212133" w:themeColor="text1"/>
                <w:right w:val="single" w:sz="12" w:space="0" w:color="212133" w:themeColor="text1"/>
                <w:insideH w:val="single" w:sz="12" w:space="0" w:color="212133" w:themeColor="text1"/>
                <w:insideV w:val="single" w:sz="12" w:space="0" w:color="212133" w:themeColor="text1"/>
              </w:tblBorders>
              <w:tblLook w:val="04A0" w:firstRow="1" w:lastRow="0" w:firstColumn="1" w:lastColumn="0" w:noHBand="0" w:noVBand="1"/>
            </w:tblPr>
            <w:tblGrid>
              <w:gridCol w:w="2773"/>
              <w:gridCol w:w="5137"/>
            </w:tblGrid>
            <w:tr w:rsidR="00EC2391" w:rsidRPr="0030610B" w14:paraId="5CEA0000" w14:textId="77777777">
              <w:tc>
                <w:tcPr>
                  <w:tcW w:w="2773" w:type="dxa"/>
                </w:tcPr>
                <w:p w14:paraId="4703565F" w14:textId="77777777" w:rsidR="00EC2391" w:rsidRPr="0030610B" w:rsidRDefault="00EC2391" w:rsidP="00EC2391">
                  <w:pPr>
                    <w:pStyle w:val="ListParagraph"/>
                    <w:ind w:left="0"/>
                    <w:rPr>
                      <w:rFonts w:ascii="Poppins" w:eastAsia="Poppins" w:hAnsi="Poppins" w:cs="Poppins"/>
                      <w:b/>
                      <w:bCs/>
                      <w:sz w:val="20"/>
                      <w:szCs w:val="20"/>
                    </w:rPr>
                  </w:pPr>
                  <w:r w:rsidRPr="0030610B">
                    <w:rPr>
                      <w:rFonts w:ascii="Poppins" w:eastAsia="Poppins" w:hAnsi="Poppins" w:cs="Poppins"/>
                      <w:b/>
                      <w:bCs/>
                      <w:sz w:val="20"/>
                      <w:szCs w:val="20"/>
                    </w:rPr>
                    <w:t>AQ</w:t>
                  </w:r>
                  <w:r>
                    <w:rPr>
                      <w:rFonts w:ascii="Poppins" w:eastAsia="Poppins" w:hAnsi="Poppins" w:cs="Poppins"/>
                      <w:b/>
                      <w:bCs/>
                      <w:sz w:val="20"/>
                      <w:szCs w:val="20"/>
                    </w:rPr>
                    <w:t xml:space="preserve"> Trigger</w:t>
                  </w:r>
                </w:p>
              </w:tc>
              <w:tc>
                <w:tcPr>
                  <w:tcW w:w="5137" w:type="dxa"/>
                </w:tcPr>
                <w:p w14:paraId="66155EFD" w14:textId="77777777" w:rsidR="00EC2391" w:rsidRPr="0030610B" w:rsidRDefault="00EC2391" w:rsidP="00EC2391">
                  <w:pPr>
                    <w:pStyle w:val="ListParagraph"/>
                    <w:ind w:left="0"/>
                    <w:rPr>
                      <w:rFonts w:ascii="Poppins" w:eastAsia="Poppins" w:hAnsi="Poppins" w:cs="Poppins"/>
                      <w:b/>
                      <w:bCs/>
                      <w:sz w:val="20"/>
                      <w:szCs w:val="20"/>
                    </w:rPr>
                  </w:pPr>
                  <w:r w:rsidRPr="0030610B">
                    <w:rPr>
                      <w:rFonts w:ascii="Poppins" w:eastAsia="Poppins" w:hAnsi="Poppins" w:cs="Poppins"/>
                      <w:b/>
                      <w:bCs/>
                      <w:sz w:val="20"/>
                      <w:szCs w:val="20"/>
                    </w:rPr>
                    <w:t>Description</w:t>
                  </w:r>
                </w:p>
              </w:tc>
            </w:tr>
            <w:tr w:rsidR="00EC2391" w:rsidRPr="0030610B" w14:paraId="6225D892" w14:textId="77777777">
              <w:tc>
                <w:tcPr>
                  <w:tcW w:w="2773" w:type="dxa"/>
                </w:tcPr>
                <w:p w14:paraId="180EF604" w14:textId="77777777" w:rsidR="00EC2391" w:rsidRPr="00F86BF5" w:rsidRDefault="00EC2391" w:rsidP="00EC2391">
                  <w:pPr>
                    <w:pStyle w:val="ListParagraph"/>
                    <w:ind w:left="0"/>
                    <w:rPr>
                      <w:rFonts w:ascii="Poppins" w:eastAsia="Poppins" w:hAnsi="Poppins" w:cs="Poppins"/>
                      <w:sz w:val="20"/>
                      <w:szCs w:val="20"/>
                    </w:rPr>
                  </w:pPr>
                  <w:r w:rsidRPr="00F86BF5">
                    <w:rPr>
                      <w:rFonts w:ascii="Poppins" w:eastAsia="Poppins" w:hAnsi="Poppins" w:cs="Poppins"/>
                      <w:sz w:val="20"/>
                      <w:szCs w:val="20"/>
                    </w:rPr>
                    <w:t>95</w:t>
                  </w:r>
                </w:p>
              </w:tc>
              <w:tc>
                <w:tcPr>
                  <w:tcW w:w="5137" w:type="dxa"/>
                </w:tcPr>
                <w:p w14:paraId="1100AE27" w14:textId="77777777" w:rsidR="00EC2391" w:rsidRPr="00F86BF5" w:rsidRDefault="00EC2391" w:rsidP="00EC2391">
                  <w:pPr>
                    <w:pStyle w:val="ListParagraph"/>
                    <w:ind w:left="0"/>
                    <w:rPr>
                      <w:rFonts w:ascii="Poppins" w:eastAsia="Poppins" w:hAnsi="Poppins" w:cs="Poppins"/>
                      <w:sz w:val="20"/>
                      <w:szCs w:val="20"/>
                    </w:rPr>
                  </w:pPr>
                  <w:r w:rsidRPr="00F86BF5">
                    <w:rPr>
                      <w:rFonts w:ascii="Poppins" w:eastAsia="Poppins" w:hAnsi="Poppins" w:cs="Poppins"/>
                      <w:sz w:val="20"/>
                      <w:szCs w:val="20"/>
                    </w:rPr>
                    <w:t>AQ Calculation Cyclic Read or Daily Energy Trigger</w:t>
                  </w:r>
                </w:p>
              </w:tc>
            </w:tr>
            <w:tr w:rsidR="00EC2391" w:rsidRPr="0030610B" w14:paraId="0869C9DF" w14:textId="77777777">
              <w:tc>
                <w:tcPr>
                  <w:tcW w:w="2773" w:type="dxa"/>
                </w:tcPr>
                <w:p w14:paraId="60F2410A" w14:textId="77777777" w:rsidR="00EC2391" w:rsidRPr="00F86BF5" w:rsidRDefault="00EC2391" w:rsidP="00EC2391">
                  <w:pPr>
                    <w:pStyle w:val="ListParagraph"/>
                    <w:ind w:left="0"/>
                    <w:rPr>
                      <w:rFonts w:ascii="Poppins" w:eastAsia="Poppins" w:hAnsi="Poppins" w:cs="Poppins"/>
                      <w:sz w:val="20"/>
                      <w:szCs w:val="20"/>
                    </w:rPr>
                  </w:pPr>
                  <w:r w:rsidRPr="00F86BF5">
                    <w:rPr>
                      <w:rFonts w:ascii="Poppins" w:eastAsia="Poppins" w:hAnsi="Poppins" w:cs="Poppins"/>
                      <w:sz w:val="20"/>
                      <w:szCs w:val="20"/>
                    </w:rPr>
                    <w:t>96</w:t>
                  </w:r>
                </w:p>
              </w:tc>
              <w:tc>
                <w:tcPr>
                  <w:tcW w:w="5137" w:type="dxa"/>
                </w:tcPr>
                <w:p w14:paraId="48B5FAF8" w14:textId="77777777" w:rsidR="00EC2391" w:rsidRPr="00F86BF5" w:rsidRDefault="00EC2391" w:rsidP="00EC2391">
                  <w:pPr>
                    <w:pStyle w:val="ListParagraph"/>
                    <w:ind w:left="0"/>
                    <w:rPr>
                      <w:rFonts w:ascii="Poppins" w:eastAsia="Poppins" w:hAnsi="Poppins" w:cs="Poppins"/>
                      <w:sz w:val="20"/>
                      <w:szCs w:val="20"/>
                    </w:rPr>
                  </w:pPr>
                  <w:r w:rsidRPr="00F86BF5">
                    <w:rPr>
                      <w:rFonts w:ascii="Poppins" w:eastAsia="Poppins" w:hAnsi="Poppins" w:cs="Poppins"/>
                      <w:sz w:val="20"/>
                      <w:szCs w:val="20"/>
                    </w:rPr>
                    <w:t>AQ Calculation CA Trigger</w:t>
                  </w:r>
                </w:p>
              </w:tc>
            </w:tr>
            <w:tr w:rsidR="00EC2391" w:rsidRPr="0030610B" w14:paraId="245FB0A0" w14:textId="77777777">
              <w:trPr>
                <w:trHeight w:val="300"/>
              </w:trPr>
              <w:tc>
                <w:tcPr>
                  <w:tcW w:w="2773" w:type="dxa"/>
                </w:tcPr>
                <w:p w14:paraId="5D723851" w14:textId="77777777" w:rsidR="00EC2391" w:rsidRPr="00F86BF5" w:rsidRDefault="00EC2391" w:rsidP="00EC2391">
                  <w:pPr>
                    <w:rPr>
                      <w:rFonts w:ascii="Poppins" w:eastAsia="Poppins" w:hAnsi="Poppins" w:cs="Poppins"/>
                      <w:sz w:val="20"/>
                      <w:szCs w:val="20"/>
                    </w:rPr>
                  </w:pPr>
                  <w:r w:rsidRPr="00F86BF5">
                    <w:rPr>
                      <w:rFonts w:ascii="Poppins" w:eastAsia="Poppins" w:hAnsi="Poppins" w:cs="Poppins"/>
                      <w:sz w:val="20"/>
                      <w:szCs w:val="20"/>
                    </w:rPr>
                    <w:t>97</w:t>
                  </w:r>
                </w:p>
              </w:tc>
              <w:tc>
                <w:tcPr>
                  <w:tcW w:w="5137" w:type="dxa"/>
                </w:tcPr>
                <w:p w14:paraId="01E76022" w14:textId="77777777" w:rsidR="00EC2391" w:rsidRPr="00F86BF5" w:rsidRDefault="00EC2391" w:rsidP="00EC2391">
                  <w:pPr>
                    <w:rPr>
                      <w:rFonts w:ascii="Poppins" w:eastAsia="Poppins" w:hAnsi="Poppins" w:cs="Poppins"/>
                      <w:sz w:val="20"/>
                      <w:szCs w:val="20"/>
                    </w:rPr>
                  </w:pPr>
                  <w:r w:rsidRPr="00F86BF5">
                    <w:rPr>
                      <w:rFonts w:ascii="Poppins" w:eastAsia="Poppins" w:hAnsi="Poppins" w:cs="Poppins"/>
                      <w:sz w:val="20"/>
                      <w:szCs w:val="20"/>
                    </w:rPr>
                    <w:t>AQ Calculation Updated Read Trigger</w:t>
                  </w:r>
                </w:p>
              </w:tc>
            </w:tr>
            <w:tr w:rsidR="00EC2391" w:rsidRPr="0030610B" w14:paraId="308BBC04" w14:textId="77777777">
              <w:trPr>
                <w:trHeight w:val="300"/>
              </w:trPr>
              <w:tc>
                <w:tcPr>
                  <w:tcW w:w="2773" w:type="dxa"/>
                </w:tcPr>
                <w:p w14:paraId="0607AD6B" w14:textId="77777777" w:rsidR="00EC2391" w:rsidRPr="00F86BF5" w:rsidRDefault="00EC2391" w:rsidP="00EC2391">
                  <w:pPr>
                    <w:rPr>
                      <w:rFonts w:ascii="Poppins" w:eastAsia="Poppins" w:hAnsi="Poppins" w:cs="Poppins"/>
                      <w:sz w:val="20"/>
                      <w:szCs w:val="20"/>
                    </w:rPr>
                  </w:pPr>
                  <w:r w:rsidRPr="00F86BF5">
                    <w:rPr>
                      <w:rFonts w:ascii="Poppins" w:eastAsia="Poppins" w:hAnsi="Poppins" w:cs="Poppins"/>
                      <w:sz w:val="20"/>
                      <w:szCs w:val="20"/>
                    </w:rPr>
                    <w:t>98</w:t>
                  </w:r>
                </w:p>
              </w:tc>
              <w:tc>
                <w:tcPr>
                  <w:tcW w:w="5137" w:type="dxa"/>
                </w:tcPr>
                <w:p w14:paraId="6F948A54" w14:textId="77777777" w:rsidR="00EC2391" w:rsidRPr="00F86BF5" w:rsidRDefault="00EC2391" w:rsidP="00EC2391">
                  <w:pPr>
                    <w:rPr>
                      <w:rFonts w:ascii="Poppins" w:eastAsia="Poppins" w:hAnsi="Poppins" w:cs="Poppins"/>
                      <w:sz w:val="20"/>
                      <w:szCs w:val="20"/>
                    </w:rPr>
                  </w:pPr>
                  <w:r w:rsidRPr="00F86BF5">
                    <w:rPr>
                      <w:rFonts w:ascii="Poppins" w:eastAsia="Poppins" w:hAnsi="Poppins" w:cs="Poppins"/>
                      <w:sz w:val="20"/>
                      <w:szCs w:val="20"/>
                    </w:rPr>
                    <w:t>AQ Revision CA Trigger</w:t>
                  </w:r>
                </w:p>
              </w:tc>
            </w:tr>
            <w:tr w:rsidR="00EC2391" w:rsidRPr="0030610B" w14:paraId="5043CA28" w14:textId="77777777">
              <w:tc>
                <w:tcPr>
                  <w:tcW w:w="2773" w:type="dxa"/>
                </w:tcPr>
                <w:p w14:paraId="7BB8B6E6" w14:textId="77777777" w:rsidR="00EC2391" w:rsidRPr="00F86BF5" w:rsidRDefault="00EC2391" w:rsidP="00EC2391">
                  <w:pPr>
                    <w:pStyle w:val="ListParagraph"/>
                    <w:ind w:left="0"/>
                    <w:rPr>
                      <w:rFonts w:ascii="Poppins" w:eastAsia="Poppins" w:hAnsi="Poppins" w:cs="Poppins"/>
                      <w:sz w:val="20"/>
                      <w:szCs w:val="20"/>
                    </w:rPr>
                  </w:pPr>
                  <w:r w:rsidRPr="00F86BF5">
                    <w:rPr>
                      <w:rFonts w:ascii="Poppins" w:eastAsia="Poppins" w:hAnsi="Poppins" w:cs="Poppins"/>
                      <w:sz w:val="20"/>
                      <w:szCs w:val="20"/>
                    </w:rPr>
                    <w:t>99</w:t>
                  </w:r>
                </w:p>
              </w:tc>
              <w:tc>
                <w:tcPr>
                  <w:tcW w:w="5137" w:type="dxa"/>
                </w:tcPr>
                <w:p w14:paraId="784D8066" w14:textId="77777777" w:rsidR="00EC2391" w:rsidRPr="00F86BF5" w:rsidRDefault="00EC2391" w:rsidP="00EC2391">
                  <w:pPr>
                    <w:pStyle w:val="ListParagraph"/>
                    <w:ind w:left="0"/>
                    <w:rPr>
                      <w:rFonts w:ascii="Poppins" w:eastAsia="Poppins" w:hAnsi="Poppins" w:cs="Poppins"/>
                      <w:sz w:val="20"/>
                      <w:szCs w:val="20"/>
                    </w:rPr>
                  </w:pPr>
                  <w:r w:rsidRPr="00F86BF5">
                    <w:rPr>
                      <w:rFonts w:ascii="Poppins" w:eastAsia="Poppins" w:hAnsi="Poppins" w:cs="Poppins"/>
                      <w:sz w:val="20"/>
                      <w:szCs w:val="20"/>
                    </w:rPr>
                    <w:t>AQ Revision Updated Read Trigger</w:t>
                  </w:r>
                </w:p>
              </w:tc>
            </w:tr>
          </w:tbl>
          <w:p w14:paraId="144A4361" w14:textId="77777777" w:rsidR="00EC2391" w:rsidRDefault="00EC2391" w:rsidP="00EC2391">
            <w:pPr>
              <w:jc w:val="both"/>
              <w:rPr>
                <w:rFonts w:eastAsia="+mn-ea" w:cs="+mn-cs"/>
                <w:color w:val="212133"/>
                <w:kern w:val="24"/>
              </w:rPr>
            </w:pPr>
          </w:p>
          <w:p w14:paraId="567EE41B" w14:textId="77777777" w:rsidR="00EC2391" w:rsidRPr="00EC2391" w:rsidRDefault="00EC2391" w:rsidP="00EC2391">
            <w:pPr>
              <w:tabs>
                <w:tab w:val="left" w:pos="7290"/>
              </w:tabs>
              <w:rPr>
                <w:rFonts w:cs="Calibri"/>
                <w:b w:val="0"/>
                <w:bCs w:val="0"/>
              </w:rPr>
            </w:pPr>
            <w:r w:rsidRPr="00EC2391">
              <w:rPr>
                <w:rFonts w:cs="Calibri"/>
              </w:rPr>
              <w:t>4.7 Additional scenarios</w:t>
            </w:r>
          </w:p>
          <w:p w14:paraId="5D01C124" w14:textId="77777777" w:rsidR="00EC2391" w:rsidRPr="00EC2391" w:rsidRDefault="00EC2391" w:rsidP="00EC2391">
            <w:pPr>
              <w:tabs>
                <w:tab w:val="left" w:pos="7290"/>
              </w:tabs>
              <w:rPr>
                <w:rFonts w:eastAsia="+mn-ea" w:cs="+mn-cs"/>
                <w:b w:val="0"/>
                <w:bCs w:val="0"/>
                <w:color w:val="212133"/>
                <w:kern w:val="24"/>
              </w:rPr>
            </w:pPr>
            <w:r>
              <w:rPr>
                <w:rFonts w:ascii="Calibri" w:hAnsi="Calibri" w:cs="Calibri"/>
              </w:rPr>
              <w:t xml:space="preserve">          </w:t>
            </w:r>
            <w:r w:rsidRPr="00EC2391">
              <w:rPr>
                <w:rFonts w:eastAsia="+mn-ea" w:cs="+mn-cs"/>
                <w:b w:val="0"/>
                <w:bCs w:val="0"/>
                <w:color w:val="212133"/>
                <w:kern w:val="24"/>
              </w:rPr>
              <w:t xml:space="preserve">4.7.1 Vacant sites: </w:t>
            </w:r>
          </w:p>
          <w:p w14:paraId="275B5A0C" w14:textId="77777777" w:rsidR="00EC2391" w:rsidRPr="00EC2391" w:rsidRDefault="00EC2391" w:rsidP="00EC2391">
            <w:pPr>
              <w:pStyle w:val="ListParagraph"/>
              <w:numPr>
                <w:ilvl w:val="0"/>
                <w:numId w:val="13"/>
              </w:numPr>
              <w:tabs>
                <w:tab w:val="left" w:pos="7290"/>
              </w:tabs>
              <w:rPr>
                <w:rFonts w:eastAsia="+mn-ea" w:cs="+mn-cs"/>
                <w:b w:val="0"/>
                <w:bCs w:val="0"/>
                <w:color w:val="212133"/>
                <w:kern w:val="24"/>
              </w:rPr>
            </w:pPr>
            <w:r w:rsidRPr="00EC2391">
              <w:rPr>
                <w:rFonts w:eastAsia="+mn-ea" w:cs="+mn-cs"/>
                <w:b w:val="0"/>
                <w:bCs w:val="0"/>
                <w:color w:val="212133"/>
                <w:kern w:val="24"/>
              </w:rPr>
              <w:t>If an updated meter reading is received for a vacant site for a read date before the vacancy start date, the read will not trigger the vacancy exit. The subsequent AQ revision triggered by such an updated meter reading will also not trigger vacancy exit.</w:t>
            </w:r>
          </w:p>
          <w:p w14:paraId="769A3B46" w14:textId="77777777" w:rsidR="00EC2391" w:rsidRPr="00EC2391" w:rsidRDefault="00EC2391" w:rsidP="00EC2391">
            <w:pPr>
              <w:pStyle w:val="ListParagraph"/>
              <w:numPr>
                <w:ilvl w:val="0"/>
                <w:numId w:val="13"/>
              </w:numPr>
              <w:tabs>
                <w:tab w:val="left" w:pos="7290"/>
              </w:tabs>
              <w:rPr>
                <w:rFonts w:eastAsia="+mn-ea" w:cs="+mn-cs"/>
                <w:b w:val="0"/>
                <w:bCs w:val="0"/>
                <w:kern w:val="24"/>
              </w:rPr>
            </w:pPr>
            <w:r w:rsidRPr="00EC2391">
              <w:rPr>
                <w:rFonts w:eastAsia="+mn-ea" w:cs="+mn-cs"/>
                <w:b w:val="0"/>
                <w:bCs w:val="0"/>
                <w:color w:val="212133"/>
                <w:kern w:val="24"/>
              </w:rPr>
              <w:t>If an updated meter reading is received for a vacant site for a read date during the vacancy period (i.e. the reading may have triggered exit on receipt</w:t>
            </w:r>
            <w:r w:rsidRPr="00EC2391">
              <w:rPr>
                <w:rFonts w:eastAsia="+mn-ea" w:cs="+mn-cs"/>
                <w:b w:val="0"/>
                <w:bCs w:val="0"/>
                <w:kern w:val="24"/>
              </w:rPr>
              <w:t>), the updated meter reading will be used as a potential trigger for AQ revision, in the absence of a primary trigger.</w:t>
            </w:r>
          </w:p>
          <w:p w14:paraId="15E0E01F" w14:textId="77777777" w:rsidR="00EC2391" w:rsidRPr="00EC2391" w:rsidRDefault="00EC2391" w:rsidP="00EC2391">
            <w:pPr>
              <w:tabs>
                <w:tab w:val="left" w:pos="7290"/>
              </w:tabs>
              <w:rPr>
                <w:rFonts w:ascii="Calibri" w:hAnsi="Calibri" w:cs="Calibri"/>
                <w:b w:val="0"/>
                <w:bCs w:val="0"/>
                <w:sz w:val="28"/>
                <w:szCs w:val="28"/>
              </w:rPr>
            </w:pPr>
          </w:p>
          <w:p w14:paraId="6F02CA1E" w14:textId="77777777" w:rsidR="00EC2391" w:rsidRPr="00EC2391" w:rsidRDefault="00EC2391" w:rsidP="00EC2391">
            <w:pPr>
              <w:tabs>
                <w:tab w:val="left" w:pos="7290"/>
              </w:tabs>
              <w:rPr>
                <w:rFonts w:cs="Calibri"/>
                <w:b w:val="0"/>
                <w:bCs w:val="0"/>
              </w:rPr>
            </w:pPr>
            <w:r w:rsidRPr="00EC2391">
              <w:rPr>
                <w:rFonts w:cs="Calibri"/>
              </w:rPr>
              <w:t>4.8 AQ impacts to downstream processes</w:t>
            </w:r>
          </w:p>
          <w:p w14:paraId="5910DE54" w14:textId="77777777" w:rsidR="00EC2391" w:rsidRDefault="00EC2391" w:rsidP="00EC2391">
            <w:pPr>
              <w:tabs>
                <w:tab w:val="left" w:pos="7290"/>
              </w:tabs>
              <w:rPr>
                <w:rFonts w:ascii="Calibri" w:hAnsi="Calibri" w:cs="Calibri"/>
                <w:b w:val="0"/>
                <w:bCs w:val="0"/>
              </w:rPr>
            </w:pPr>
          </w:p>
          <w:p w14:paraId="772E190D" w14:textId="77777777" w:rsidR="00EC2391" w:rsidRPr="00EC2391" w:rsidRDefault="00EC2391" w:rsidP="00EC2391">
            <w:pPr>
              <w:rPr>
                <w:rFonts w:eastAsia="+mn-ea" w:cs="+mn-cs"/>
                <w:b w:val="0"/>
                <w:bCs w:val="0"/>
                <w:color w:val="212133"/>
                <w:kern w:val="24"/>
              </w:rPr>
            </w:pPr>
            <w:r w:rsidRPr="00EC2391">
              <w:rPr>
                <w:rFonts w:eastAsia="+mn-ea" w:cs="+mn-cs"/>
                <w:b w:val="0"/>
                <w:bCs w:val="0"/>
                <w:color w:val="212133"/>
                <w:kern w:val="24"/>
              </w:rPr>
              <w:t>Where AQ is revised for a meter point due to a secondary trigger, the revised AQ will be used in the downstream processes as per BAU (the below list is not a finite list of processes):</w:t>
            </w:r>
          </w:p>
          <w:p w14:paraId="3E83EE13" w14:textId="77777777" w:rsidR="00EC2391" w:rsidRPr="00EC2391" w:rsidRDefault="00EC2391" w:rsidP="00EC2391">
            <w:pPr>
              <w:pStyle w:val="ListParagraph"/>
              <w:rPr>
                <w:rFonts w:eastAsia="+mn-ea" w:cs="+mn-cs"/>
                <w:b w:val="0"/>
                <w:bCs w:val="0"/>
                <w:color w:val="212133"/>
                <w:kern w:val="24"/>
              </w:rPr>
            </w:pPr>
          </w:p>
          <w:p w14:paraId="66512D89" w14:textId="77777777" w:rsidR="00EC2391" w:rsidRPr="00EC2391" w:rsidRDefault="00EC2391" w:rsidP="00EC2391">
            <w:pPr>
              <w:pStyle w:val="ListParagraph"/>
              <w:numPr>
                <w:ilvl w:val="0"/>
                <w:numId w:val="12"/>
              </w:numPr>
              <w:rPr>
                <w:rFonts w:eastAsia="+mn-ea" w:cs="+mn-cs"/>
                <w:b w:val="0"/>
                <w:bCs w:val="0"/>
                <w:color w:val="212133"/>
                <w:kern w:val="24"/>
              </w:rPr>
            </w:pPr>
            <w:r w:rsidRPr="00EC2391">
              <w:rPr>
                <w:rFonts w:eastAsia="+mn-ea" w:cs="+mn-cs"/>
                <w:b w:val="0"/>
                <w:bCs w:val="0"/>
                <w:color w:val="212133"/>
                <w:kern w:val="24"/>
              </w:rPr>
              <w:t>EUC assignment/re-assignment</w:t>
            </w:r>
          </w:p>
          <w:p w14:paraId="534CCA6B" w14:textId="77777777" w:rsidR="00EC2391" w:rsidRPr="00EC2391" w:rsidRDefault="00EC2391" w:rsidP="00EC2391">
            <w:pPr>
              <w:pStyle w:val="ListParagraph"/>
              <w:numPr>
                <w:ilvl w:val="0"/>
                <w:numId w:val="12"/>
              </w:numPr>
              <w:rPr>
                <w:rFonts w:eastAsia="+mn-ea" w:cs="+mn-cs"/>
                <w:b w:val="0"/>
                <w:bCs w:val="0"/>
                <w:color w:val="212133"/>
                <w:kern w:val="24"/>
              </w:rPr>
            </w:pPr>
            <w:r w:rsidRPr="00EC2391">
              <w:rPr>
                <w:rFonts w:eastAsia="+mn-ea" w:cs="+mn-cs"/>
                <w:color w:val="212133"/>
                <w:kern w:val="24"/>
              </w:rPr>
              <w:t>Class 1 Threshold crosser notification</w:t>
            </w:r>
            <w:r w:rsidRPr="00EC2391">
              <w:rPr>
                <w:rFonts w:eastAsia="+mn-ea" w:cs="+mn-cs"/>
                <w:b w:val="0"/>
                <w:bCs w:val="0"/>
                <w:color w:val="212133"/>
                <w:kern w:val="24"/>
              </w:rPr>
              <w:t xml:space="preserve"> - Class 1 Threshold crosser flag (T97) and Class 1 Threshold crosser count (T04) within the NRL file would still apply to a successful AQ revision (in line with MOD0691S eligibility criteria)</w:t>
            </w:r>
          </w:p>
          <w:p w14:paraId="43FE490E" w14:textId="77777777" w:rsidR="00EC2391" w:rsidRPr="00EC2391" w:rsidRDefault="00EC2391" w:rsidP="00EC2391">
            <w:pPr>
              <w:pStyle w:val="ListParagraph"/>
              <w:numPr>
                <w:ilvl w:val="0"/>
                <w:numId w:val="12"/>
              </w:numPr>
              <w:rPr>
                <w:rFonts w:eastAsia="+mn-ea" w:cs="+mn-cs"/>
                <w:b w:val="0"/>
                <w:bCs w:val="0"/>
                <w:color w:val="212133"/>
                <w:kern w:val="24"/>
              </w:rPr>
            </w:pPr>
            <w:r w:rsidRPr="00EC2391">
              <w:rPr>
                <w:rFonts w:eastAsia="+mn-ea" w:cs="+mn-cs"/>
                <w:color w:val="212133"/>
                <w:kern w:val="24"/>
              </w:rPr>
              <w:t>Correction Factor Update</w:t>
            </w:r>
            <w:r w:rsidRPr="00EC2391">
              <w:rPr>
                <w:rFonts w:eastAsia="+mn-ea" w:cs="+mn-cs"/>
                <w:b w:val="0"/>
                <w:bCs w:val="0"/>
                <w:color w:val="212133"/>
                <w:kern w:val="24"/>
              </w:rPr>
              <w:t xml:space="preserve"> - The process of determining the CORRECTION_FACTOR_REQUIRED flag (T97) and the associated MOD681s rules would be applied to an AQ revision similar to an AQ calculation.  </w:t>
            </w:r>
          </w:p>
          <w:p w14:paraId="0D45844B" w14:textId="77777777" w:rsidR="00EC2391" w:rsidRPr="00EC2391" w:rsidRDefault="00EC2391" w:rsidP="00EC2391">
            <w:pPr>
              <w:pStyle w:val="ListParagraph"/>
              <w:numPr>
                <w:ilvl w:val="0"/>
                <w:numId w:val="12"/>
              </w:numPr>
              <w:rPr>
                <w:rFonts w:eastAsia="+mn-ea" w:cs="+mn-cs"/>
                <w:b w:val="0"/>
                <w:bCs w:val="0"/>
                <w:color w:val="212133"/>
                <w:kern w:val="24"/>
              </w:rPr>
            </w:pPr>
            <w:r w:rsidRPr="00EC2391">
              <w:rPr>
                <w:rFonts w:eastAsia="+mn-ea" w:cs="+mn-cs"/>
                <w:b w:val="0"/>
                <w:bCs w:val="0"/>
                <w:color w:val="212133"/>
                <w:kern w:val="24"/>
              </w:rPr>
              <w:t>Meter Reading Frequency update</w:t>
            </w:r>
          </w:p>
          <w:p w14:paraId="3EF0DB6E" w14:textId="77777777" w:rsidR="00EC2391" w:rsidRPr="00EC2391" w:rsidRDefault="00EC2391" w:rsidP="00EC2391">
            <w:pPr>
              <w:pStyle w:val="ListParagraph"/>
              <w:numPr>
                <w:ilvl w:val="0"/>
                <w:numId w:val="12"/>
              </w:numPr>
              <w:rPr>
                <w:rFonts w:eastAsia="+mn-ea" w:cs="+mn-cs"/>
                <w:b w:val="0"/>
                <w:bCs w:val="0"/>
                <w:color w:val="212133"/>
                <w:kern w:val="24"/>
              </w:rPr>
            </w:pPr>
            <w:r w:rsidRPr="00EC2391">
              <w:rPr>
                <w:rFonts w:eastAsia="+mn-ea" w:cs="+mn-cs"/>
                <w:b w:val="0"/>
                <w:bCs w:val="0"/>
                <w:color w:val="212133"/>
                <w:kern w:val="24"/>
              </w:rPr>
              <w:t>Priority Consumer Tolerance notification</w:t>
            </w:r>
          </w:p>
          <w:p w14:paraId="391EEEEB" w14:textId="77777777" w:rsidR="00EC2391" w:rsidRPr="00EC2391" w:rsidRDefault="00EC2391" w:rsidP="00EC2391">
            <w:pPr>
              <w:pStyle w:val="ListParagraph"/>
              <w:numPr>
                <w:ilvl w:val="0"/>
                <w:numId w:val="12"/>
              </w:numPr>
              <w:rPr>
                <w:rFonts w:eastAsia="+mn-ea" w:cs="+mn-cs"/>
                <w:b w:val="0"/>
                <w:bCs w:val="0"/>
                <w:color w:val="212133"/>
                <w:kern w:val="24"/>
              </w:rPr>
            </w:pPr>
            <w:r w:rsidRPr="00EC2391">
              <w:rPr>
                <w:rFonts w:eastAsia="+mn-ea" w:cs="+mn-cs"/>
                <w:b w:val="0"/>
                <w:bCs w:val="0"/>
                <w:color w:val="212133"/>
                <w:kern w:val="24"/>
              </w:rPr>
              <w:t>Emergency Contact details notification</w:t>
            </w:r>
          </w:p>
          <w:p w14:paraId="72C06CAF" w14:textId="77777777" w:rsidR="00EC2391" w:rsidRPr="00EC2391" w:rsidRDefault="00EC2391" w:rsidP="00EC2391">
            <w:pPr>
              <w:pStyle w:val="ListParagraph"/>
              <w:numPr>
                <w:ilvl w:val="0"/>
                <w:numId w:val="12"/>
              </w:numPr>
              <w:rPr>
                <w:rFonts w:eastAsia="+mn-ea" w:cs="+mn-cs"/>
                <w:b w:val="0"/>
                <w:bCs w:val="0"/>
                <w:color w:val="212133"/>
                <w:kern w:val="24"/>
              </w:rPr>
            </w:pPr>
            <w:r w:rsidRPr="00EC2391">
              <w:rPr>
                <w:rFonts w:eastAsia="+mn-ea" w:cs="+mn-cs"/>
                <w:b w:val="0"/>
                <w:bCs w:val="0"/>
                <w:color w:val="212133"/>
                <w:kern w:val="24"/>
              </w:rPr>
              <w:t>Offer revision</w:t>
            </w:r>
          </w:p>
          <w:p w14:paraId="5B166212" w14:textId="77777777" w:rsidR="00EC2391" w:rsidRPr="00EC2391" w:rsidRDefault="00EC2391" w:rsidP="00EC2391">
            <w:pPr>
              <w:pStyle w:val="ListParagraph"/>
              <w:numPr>
                <w:ilvl w:val="0"/>
                <w:numId w:val="12"/>
              </w:numPr>
              <w:rPr>
                <w:rFonts w:eastAsia="+mn-ea" w:cs="+mn-cs"/>
                <w:b w:val="0"/>
                <w:bCs w:val="0"/>
                <w:color w:val="212133"/>
                <w:kern w:val="24"/>
              </w:rPr>
            </w:pPr>
            <w:r w:rsidRPr="00EC2391">
              <w:rPr>
                <w:rFonts w:eastAsia="+mn-ea" w:cs="+mn-cs"/>
                <w:b w:val="0"/>
                <w:bCs w:val="0"/>
                <w:color w:val="212133"/>
                <w:kern w:val="24"/>
              </w:rPr>
              <w:t>Formula Year AQ snapshot</w:t>
            </w:r>
          </w:p>
          <w:p w14:paraId="04BD26FB" w14:textId="77777777" w:rsidR="00EC2391" w:rsidRPr="002D5E48" w:rsidRDefault="00EC2391" w:rsidP="00EC2391">
            <w:pPr>
              <w:tabs>
                <w:tab w:val="left" w:pos="7290"/>
              </w:tabs>
              <w:rPr>
                <w:rFonts w:ascii="Calibri" w:hAnsi="Calibri" w:cs="Calibri"/>
                <w:b w:val="0"/>
                <w:bCs w:val="0"/>
              </w:rPr>
            </w:pPr>
          </w:p>
          <w:p w14:paraId="678D27E0" w14:textId="77777777" w:rsidR="00EC2391" w:rsidRPr="00931868" w:rsidRDefault="00EC2391" w:rsidP="00EC2391">
            <w:pPr>
              <w:tabs>
                <w:tab w:val="left" w:pos="7290"/>
              </w:tabs>
              <w:rPr>
                <w:rFonts w:ascii="Calibri" w:hAnsi="Calibri" w:cs="Calibri"/>
                <w:b w:val="0"/>
                <w:sz w:val="28"/>
                <w:szCs w:val="28"/>
              </w:rPr>
            </w:pPr>
            <w:r w:rsidRPr="00931868">
              <w:rPr>
                <w:rFonts w:ascii="Calibri" w:hAnsi="Calibri" w:cs="Calibri"/>
                <w:sz w:val="28"/>
                <w:szCs w:val="28"/>
              </w:rPr>
              <w:t>5.0 Volumetrics</w:t>
            </w:r>
          </w:p>
          <w:p w14:paraId="2D3F9B29" w14:textId="77777777" w:rsidR="00EC2391" w:rsidRDefault="00EC2391" w:rsidP="00EC2391">
            <w:pPr>
              <w:tabs>
                <w:tab w:val="left" w:pos="7290"/>
              </w:tabs>
              <w:rPr>
                <w:rFonts w:ascii="Calibri" w:hAnsi="Calibri" w:cs="Calibri"/>
                <w:b w:val="0"/>
                <w:bCs w:val="0"/>
                <w:color w:val="0F9ED5" w:themeColor="accent4"/>
                <w:sz w:val="28"/>
                <w:szCs w:val="28"/>
              </w:rPr>
            </w:pPr>
          </w:p>
          <w:p w14:paraId="7C30451D" w14:textId="77777777" w:rsidR="00EC2391" w:rsidRPr="00EC2391" w:rsidRDefault="00EC2391" w:rsidP="00EC2391">
            <w:pPr>
              <w:contextualSpacing/>
              <w:rPr>
                <w:rFonts w:eastAsia="+mn-ea" w:cs="+mn-cs"/>
                <w:b w:val="0"/>
                <w:bCs w:val="0"/>
                <w:color w:val="212232"/>
                <w:kern w:val="24"/>
              </w:rPr>
            </w:pPr>
            <w:r w:rsidRPr="00EC2391">
              <w:rPr>
                <w:rFonts w:eastAsia="+mn-ea" w:cs="+mn-cs"/>
                <w:b w:val="0"/>
                <w:bCs w:val="0"/>
                <w:color w:val="212232"/>
                <w:kern w:val="24"/>
              </w:rPr>
              <w:t xml:space="preserve">Based on last 7 months volumetrics, the number of AQ calcs every month is expected to increase by 40-45k (0.3%) due to the inclusion of the 2 new triggers. As the number of current AQ calcs processed every month is approx. 16 to 17 </w:t>
            </w:r>
            <w:proofErr w:type="spellStart"/>
            <w:r w:rsidRPr="00EC2391">
              <w:rPr>
                <w:rFonts w:eastAsia="+mn-ea" w:cs="+mn-cs"/>
                <w:b w:val="0"/>
                <w:bCs w:val="0"/>
                <w:color w:val="212232"/>
                <w:kern w:val="24"/>
              </w:rPr>
              <w:t>mn</w:t>
            </w:r>
            <w:proofErr w:type="spellEnd"/>
            <w:r w:rsidRPr="00EC2391">
              <w:rPr>
                <w:rFonts w:eastAsia="+mn-ea" w:cs="+mn-cs"/>
                <w:b w:val="0"/>
                <w:bCs w:val="0"/>
                <w:color w:val="212232"/>
                <w:kern w:val="24"/>
              </w:rPr>
              <w:t>, this increase is not expected to have any effects on the AQ notification (NRL/NNL) file size to shippers or DNs.</w:t>
            </w:r>
          </w:p>
          <w:p w14:paraId="62D865D7" w14:textId="77777777" w:rsidR="00EC2391" w:rsidRPr="00EC2391" w:rsidRDefault="00EC2391" w:rsidP="00EC2391">
            <w:pPr>
              <w:contextualSpacing/>
              <w:rPr>
                <w:rFonts w:eastAsia="+mn-ea" w:cs="+mn-cs"/>
                <w:b w:val="0"/>
                <w:bCs w:val="0"/>
                <w:color w:val="212232"/>
                <w:kern w:val="24"/>
              </w:rPr>
            </w:pPr>
          </w:p>
          <w:p w14:paraId="22C7D022" w14:textId="77777777" w:rsidR="00EC2391" w:rsidRPr="00EC2391" w:rsidRDefault="00EC2391" w:rsidP="00EC2391">
            <w:pPr>
              <w:contextualSpacing/>
              <w:rPr>
                <w:rFonts w:eastAsia="+mn-ea" w:cs="+mn-cs"/>
                <w:b w:val="0"/>
                <w:bCs w:val="0"/>
                <w:color w:val="212232"/>
                <w:kern w:val="24"/>
              </w:rPr>
            </w:pPr>
            <w:r w:rsidRPr="00EC2391">
              <w:rPr>
                <w:rFonts w:eastAsia="+mn-ea" w:cs="+mn-cs"/>
                <w:b w:val="0"/>
                <w:bCs w:val="0"/>
                <w:color w:val="212232"/>
                <w:kern w:val="24"/>
              </w:rPr>
              <w:t xml:space="preserve">Performance of the current AQ calculation/revision process may be impacted due to the changes and increase in the number of AQ calcs. </w:t>
            </w:r>
          </w:p>
          <w:p w14:paraId="668878D3" w14:textId="77777777" w:rsidR="00EC2391" w:rsidRPr="00EC2391" w:rsidRDefault="00EC2391" w:rsidP="00EC2391">
            <w:pPr>
              <w:tabs>
                <w:tab w:val="left" w:pos="7290"/>
              </w:tabs>
              <w:rPr>
                <w:rFonts w:eastAsia="+mn-ea" w:cs="+mn-cs"/>
                <w:b w:val="0"/>
                <w:bCs w:val="0"/>
                <w:color w:val="212232"/>
                <w:kern w:val="24"/>
              </w:rPr>
            </w:pPr>
            <w:r w:rsidRPr="00EC2391">
              <w:rPr>
                <w:rFonts w:eastAsia="+mn-ea" w:cs="+mn-cs"/>
                <w:b w:val="0"/>
                <w:bCs w:val="0"/>
                <w:color w:val="212232"/>
                <w:kern w:val="24"/>
              </w:rPr>
              <w:t>Performance testing will be carried to determine impacts to the monthly AQ processes, BAU processes and downstream systems.</w:t>
            </w:r>
          </w:p>
          <w:p w14:paraId="1C9013A4" w14:textId="77777777" w:rsidR="00EC2391" w:rsidRDefault="00EC2391" w:rsidP="00EC2391">
            <w:pPr>
              <w:tabs>
                <w:tab w:val="left" w:pos="7290"/>
              </w:tabs>
              <w:rPr>
                <w:rFonts w:ascii="Calibri" w:hAnsi="Calibri" w:cs="Calibri"/>
                <w:b w:val="0"/>
                <w:bCs w:val="0"/>
                <w:color w:val="0F9ED5" w:themeColor="accent4"/>
                <w:sz w:val="28"/>
                <w:szCs w:val="28"/>
              </w:rPr>
            </w:pPr>
          </w:p>
          <w:p w14:paraId="5E4E3E03" w14:textId="77777777" w:rsidR="00EC2391" w:rsidRDefault="00EC2391" w:rsidP="00EC2391">
            <w:pPr>
              <w:tabs>
                <w:tab w:val="left" w:pos="7290"/>
              </w:tabs>
              <w:rPr>
                <w:rFonts w:ascii="Calibri" w:hAnsi="Calibri" w:cs="Calibri"/>
                <w:b w:val="0"/>
                <w:bCs w:val="0"/>
                <w:sz w:val="28"/>
                <w:szCs w:val="28"/>
              </w:rPr>
            </w:pPr>
            <w:r w:rsidRPr="3DB07996">
              <w:rPr>
                <w:rFonts w:ascii="Calibri" w:hAnsi="Calibri" w:cs="Calibri"/>
                <w:sz w:val="28"/>
                <w:szCs w:val="28"/>
              </w:rPr>
              <w:t>6.0 Change Impact Assessment Summary</w:t>
            </w:r>
          </w:p>
          <w:p w14:paraId="7AADE535" w14:textId="77777777" w:rsidR="00EC2391" w:rsidRDefault="00EC2391" w:rsidP="00EC2391">
            <w:pPr>
              <w:tabs>
                <w:tab w:val="left" w:pos="7290"/>
              </w:tabs>
              <w:rPr>
                <w:rFonts w:ascii="Calibri" w:hAnsi="Calibri" w:cs="Calibri"/>
                <w:b w:val="0"/>
                <w:sz w:val="28"/>
                <w:szCs w:val="28"/>
              </w:rPr>
            </w:pPr>
          </w:p>
          <w:p w14:paraId="7C3F2693" w14:textId="77777777" w:rsidR="00EC2391" w:rsidRPr="00EC2391" w:rsidRDefault="00EC2391" w:rsidP="00EC2391">
            <w:pPr>
              <w:tabs>
                <w:tab w:val="left" w:pos="7290"/>
              </w:tabs>
              <w:rPr>
                <w:rFonts w:eastAsia="+mn-ea" w:cs="+mn-cs"/>
                <w:b w:val="0"/>
                <w:bCs w:val="0"/>
                <w:color w:val="212232"/>
              </w:rPr>
            </w:pPr>
            <w:r w:rsidRPr="00EC2391">
              <w:rPr>
                <w:rFonts w:eastAsia="+mn-ea" w:cs="+mn-cs"/>
                <w:b w:val="0"/>
                <w:bCs w:val="0"/>
                <w:color w:val="212232"/>
                <w:kern w:val="24"/>
              </w:rPr>
              <w:t>XRN5940 is a high complexity AQ change impacting several UK Link processes, components and systems e.g. SAP ISU, SAP BW, DDP and GES. Testing will include functional, regression and performance testing of all impacted processes and systems.</w:t>
            </w:r>
          </w:p>
          <w:p w14:paraId="1DB7CD37" w14:textId="77777777" w:rsidR="00EC2391" w:rsidRPr="00EC2391" w:rsidRDefault="00EC2391" w:rsidP="00EC2391">
            <w:pPr>
              <w:tabs>
                <w:tab w:val="left" w:pos="7290"/>
              </w:tabs>
              <w:rPr>
                <w:rFonts w:eastAsia="+mn-ea" w:cs="+mn-cs"/>
                <w:b w:val="0"/>
                <w:bCs w:val="0"/>
                <w:color w:val="212232"/>
              </w:rPr>
            </w:pPr>
          </w:p>
          <w:p w14:paraId="7AD8493F" w14:textId="2F487B8B" w:rsidR="00EC2391" w:rsidRPr="00EC2391" w:rsidRDefault="00EC2391" w:rsidP="00EC2391">
            <w:pPr>
              <w:jc w:val="both"/>
              <w:rPr>
                <w:rFonts w:eastAsia="+mn-ea" w:cs="+mn-cs"/>
                <w:b w:val="0"/>
                <w:bCs w:val="0"/>
                <w:color w:val="212133"/>
                <w:kern w:val="24"/>
              </w:rPr>
            </w:pPr>
            <w:r w:rsidRPr="00EC2391">
              <w:rPr>
                <w:rFonts w:eastAsia="+mn-ea" w:cs="+mn-cs"/>
                <w:b w:val="0"/>
                <w:bCs w:val="0"/>
                <w:color w:val="212232"/>
                <w:kern w:val="24"/>
              </w:rPr>
              <w:t>Below is a heat map depiction of the impacted areas for this change.</w:t>
            </w:r>
          </w:p>
          <w:p w14:paraId="4FE8D8DC" w14:textId="77777777" w:rsidR="007B4E4F" w:rsidRDefault="007B4E4F" w:rsidP="007B4E4F">
            <w:pPr>
              <w:rPr>
                <w:b w:val="0"/>
                <w:bCs w:val="0"/>
              </w:rPr>
            </w:pPr>
          </w:p>
          <w:p w14:paraId="6C3947FB" w14:textId="4E1A8BE4" w:rsidR="007B4E4F" w:rsidRPr="00EC2391" w:rsidRDefault="00EC2391" w:rsidP="007B4E4F">
            <w:r w:rsidRPr="00EC2391">
              <w:rPr>
                <w:noProof/>
              </w:rPr>
              <w:drawing>
                <wp:inline distT="0" distB="0" distL="0" distR="0" wp14:anchorId="44F8743C" wp14:editId="4300F516">
                  <wp:extent cx="5731510" cy="3609975"/>
                  <wp:effectExtent l="0" t="0" r="2540" b="9525"/>
                  <wp:docPr id="1260556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56036" name=""/>
                          <pic:cNvPicPr/>
                        </pic:nvPicPr>
                        <pic:blipFill>
                          <a:blip r:embed="rId15"/>
                          <a:stretch>
                            <a:fillRect/>
                          </a:stretch>
                        </pic:blipFill>
                        <pic:spPr>
                          <a:xfrm>
                            <a:off x="0" y="0"/>
                            <a:ext cx="5734609" cy="3611927"/>
                          </a:xfrm>
                          <a:prstGeom prst="rect">
                            <a:avLst/>
                          </a:prstGeom>
                        </pic:spPr>
                      </pic:pic>
                    </a:graphicData>
                  </a:graphic>
                </wp:inline>
              </w:drawing>
            </w:r>
          </w:p>
        </w:tc>
      </w:tr>
    </w:tbl>
    <w:p w14:paraId="76AA2EC3" w14:textId="77777777" w:rsidR="00A86D70" w:rsidRDefault="00A86D70" w:rsidP="00A86D70"/>
    <w:p w14:paraId="5E46FEA3" w14:textId="77777777" w:rsidR="004A0AA0" w:rsidRDefault="004A0AA0" w:rsidP="00A86D70"/>
    <w:p w14:paraId="363CE62E" w14:textId="104A418C" w:rsidR="00EF01EF" w:rsidRDefault="00EF01EF" w:rsidP="00EF2F84">
      <w:pPr>
        <w:rPr>
          <w:color w:val="6680FF" w:themeColor="accent2"/>
          <w:sz w:val="40"/>
          <w:szCs w:val="40"/>
        </w:rPr>
      </w:pPr>
      <w:r>
        <w:rPr>
          <w:color w:val="6680FF" w:themeColor="accent2"/>
          <w:sz w:val="40"/>
          <w:szCs w:val="40"/>
        </w:rPr>
        <w:t>Associated Changes</w:t>
      </w:r>
    </w:p>
    <w:tbl>
      <w:tblPr>
        <w:tblStyle w:val="ListTable3"/>
        <w:tblW w:w="9093" w:type="dxa"/>
        <w:tblLook w:val="04A0" w:firstRow="1" w:lastRow="0" w:firstColumn="1" w:lastColumn="0" w:noHBand="0" w:noVBand="1"/>
      </w:tblPr>
      <w:tblGrid>
        <w:gridCol w:w="2830"/>
        <w:gridCol w:w="6263"/>
      </w:tblGrid>
      <w:tr w:rsidR="00EF01EF" w:rsidRPr="00CE732A" w14:paraId="3DC07315" w14:textId="77777777" w:rsidTr="00D16007">
        <w:trPr>
          <w:cnfStyle w:val="100000000000" w:firstRow="1" w:lastRow="0" w:firstColumn="0" w:lastColumn="0" w:oddVBand="0" w:evenVBand="0" w:oddHBand="0" w:evenHBand="0" w:firstRowFirstColumn="0" w:firstRowLastColumn="0" w:lastRowFirstColumn="0" w:lastRowLastColumn="0"/>
          <w:trHeight w:val="758"/>
        </w:trPr>
        <w:tc>
          <w:tcPr>
            <w:cnfStyle w:val="001000000100" w:firstRow="0" w:lastRow="0" w:firstColumn="1" w:lastColumn="0" w:oddVBand="0" w:evenVBand="0" w:oddHBand="0" w:evenHBand="0" w:firstRowFirstColumn="1" w:firstRowLastColumn="0" w:lastRowFirstColumn="0" w:lastRowLastColumn="0"/>
            <w:tcW w:w="2830" w:type="dxa"/>
            <w:tcBorders>
              <w:bottom w:val="single" w:sz="4" w:space="0" w:color="F5F7FF" w:themeColor="background2"/>
              <w:right w:val="single" w:sz="4" w:space="0" w:color="212133" w:themeColor="text1"/>
            </w:tcBorders>
            <w:shd w:val="clear" w:color="auto" w:fill="212133" w:themeFill="text2"/>
            <w:vAlign w:val="center"/>
          </w:tcPr>
          <w:p w14:paraId="49B70FE7" w14:textId="23E7565E" w:rsidR="00EF01EF" w:rsidRPr="00CE732A" w:rsidRDefault="00EF01EF">
            <w:pPr>
              <w:jc w:val="right"/>
              <w:rPr>
                <w:b w:val="0"/>
                <w:bCs w:val="0"/>
                <w:color w:val="FFFFFF"/>
              </w:rPr>
            </w:pPr>
            <w:r w:rsidRPr="00EF01EF">
              <w:rPr>
                <w:b w:val="0"/>
                <w:bCs w:val="0"/>
                <w:color w:val="FFFFFF"/>
              </w:rPr>
              <w:t>Associated Change(s) and Title(s)</w:t>
            </w:r>
            <w:r>
              <w:rPr>
                <w:b w:val="0"/>
                <w:bCs w:val="0"/>
                <w:color w:val="FFFFFF"/>
              </w:rPr>
              <w:t>:</w:t>
            </w:r>
          </w:p>
        </w:tc>
        <w:tc>
          <w:tcPr>
            <w:tcW w:w="6263" w:type="dxa"/>
            <w:tcBorders>
              <w:left w:val="single" w:sz="4" w:space="0" w:color="212133" w:themeColor="text1"/>
              <w:right w:val="single" w:sz="4" w:space="0" w:color="212133" w:themeColor="text1"/>
            </w:tcBorders>
            <w:vAlign w:val="center"/>
          </w:tcPr>
          <w:p w14:paraId="0EE9E344" w14:textId="7BB90302" w:rsidR="00EF01EF" w:rsidRPr="00EC2391" w:rsidRDefault="00EC2391" w:rsidP="00D16007">
            <w:pPr>
              <w:cnfStyle w:val="100000000000" w:firstRow="1" w:lastRow="0" w:firstColumn="0" w:lastColumn="0" w:oddVBand="0" w:evenVBand="0" w:oddHBand="0" w:evenHBand="0" w:firstRowFirstColumn="0" w:firstRowLastColumn="0" w:lastRowFirstColumn="0" w:lastRowLastColumn="0"/>
              <w:rPr>
                <w:b w:val="0"/>
                <w:bCs w:val="0"/>
                <w:color w:val="212133" w:themeColor="text1"/>
              </w:rPr>
            </w:pPr>
            <w:r w:rsidRPr="00EC2391">
              <w:rPr>
                <w:b w:val="0"/>
                <w:bCs w:val="0"/>
                <w:color w:val="212133" w:themeColor="text1"/>
              </w:rPr>
              <w:t>N/A</w:t>
            </w:r>
          </w:p>
        </w:tc>
      </w:tr>
    </w:tbl>
    <w:p w14:paraId="243FE610" w14:textId="77777777" w:rsidR="00A36380" w:rsidRDefault="00A36380" w:rsidP="00EF2F84">
      <w:pPr>
        <w:rPr>
          <w:color w:val="6680FF" w:themeColor="accent2"/>
          <w:sz w:val="40"/>
          <w:szCs w:val="40"/>
        </w:rPr>
      </w:pPr>
    </w:p>
    <w:p w14:paraId="56B50CD2" w14:textId="6380611E" w:rsidR="00A36380" w:rsidRDefault="00A36380" w:rsidP="00A36380">
      <w:pPr>
        <w:rPr>
          <w:color w:val="6680FF" w:themeColor="accent2"/>
          <w:sz w:val="40"/>
          <w:szCs w:val="40"/>
        </w:rPr>
      </w:pPr>
      <w:r>
        <w:rPr>
          <w:color w:val="6680FF" w:themeColor="accent2"/>
          <w:sz w:val="40"/>
          <w:szCs w:val="40"/>
        </w:rPr>
        <w:t>DSG</w:t>
      </w:r>
    </w:p>
    <w:tbl>
      <w:tblPr>
        <w:tblStyle w:val="ListTable3"/>
        <w:tblW w:w="9093" w:type="dxa"/>
        <w:tblLook w:val="04A0" w:firstRow="1" w:lastRow="0" w:firstColumn="1" w:lastColumn="0" w:noHBand="0" w:noVBand="1"/>
      </w:tblPr>
      <w:tblGrid>
        <w:gridCol w:w="2830"/>
        <w:gridCol w:w="6263"/>
      </w:tblGrid>
      <w:tr w:rsidR="00A36380" w:rsidRPr="00CE732A" w14:paraId="07AF2133" w14:textId="77777777" w:rsidTr="00D16007">
        <w:trPr>
          <w:cnfStyle w:val="100000000000" w:firstRow="1" w:lastRow="0" w:firstColumn="0" w:lastColumn="0" w:oddVBand="0" w:evenVBand="0" w:oddHBand="0" w:evenHBand="0" w:firstRowFirstColumn="0" w:firstRowLastColumn="0" w:lastRowFirstColumn="0" w:lastRowLastColumn="0"/>
          <w:trHeight w:val="758"/>
        </w:trPr>
        <w:tc>
          <w:tcPr>
            <w:cnfStyle w:val="001000000100" w:firstRow="0" w:lastRow="0" w:firstColumn="1" w:lastColumn="0" w:oddVBand="0" w:evenVBand="0" w:oddHBand="0" w:evenHBand="0" w:firstRowFirstColumn="1" w:firstRowLastColumn="0" w:lastRowFirstColumn="0" w:lastRowLastColumn="0"/>
            <w:tcW w:w="2830" w:type="dxa"/>
            <w:tcBorders>
              <w:bottom w:val="single" w:sz="4" w:space="0" w:color="FFFFFF"/>
              <w:right w:val="single" w:sz="4" w:space="0" w:color="212133" w:themeColor="text1"/>
            </w:tcBorders>
            <w:shd w:val="clear" w:color="auto" w:fill="212133" w:themeFill="text2"/>
            <w:vAlign w:val="center"/>
          </w:tcPr>
          <w:p w14:paraId="16DF752C" w14:textId="7000DD77" w:rsidR="00A36380" w:rsidRPr="00CE732A" w:rsidRDefault="00A36380">
            <w:pPr>
              <w:jc w:val="right"/>
              <w:rPr>
                <w:b w:val="0"/>
                <w:bCs w:val="0"/>
                <w:color w:val="FFFFFF"/>
              </w:rPr>
            </w:pPr>
            <w:r>
              <w:rPr>
                <w:b w:val="0"/>
                <w:bCs w:val="0"/>
                <w:color w:val="FFFFFF"/>
              </w:rPr>
              <w:t>Target DSG Discussion Date:</w:t>
            </w:r>
          </w:p>
        </w:tc>
        <w:tc>
          <w:tcPr>
            <w:tcW w:w="6263" w:type="dxa"/>
            <w:tcBorders>
              <w:left w:val="single" w:sz="4" w:space="0" w:color="212133" w:themeColor="text1"/>
              <w:right w:val="single" w:sz="4" w:space="0" w:color="212133" w:themeColor="text1"/>
            </w:tcBorders>
            <w:vAlign w:val="center"/>
          </w:tcPr>
          <w:p w14:paraId="159EC9C4" w14:textId="239B0CFD" w:rsidR="00A36380" w:rsidRPr="00EC2391" w:rsidRDefault="00EC2391" w:rsidP="00D16007">
            <w:pPr>
              <w:cnfStyle w:val="100000000000" w:firstRow="1" w:lastRow="0" w:firstColumn="0" w:lastColumn="0" w:oddVBand="0" w:evenVBand="0" w:oddHBand="0" w:evenHBand="0" w:firstRowFirstColumn="0" w:firstRowLastColumn="0" w:lastRowFirstColumn="0" w:lastRowLastColumn="0"/>
              <w:rPr>
                <w:b w:val="0"/>
                <w:bCs w:val="0"/>
                <w:color w:val="212133" w:themeColor="text1"/>
              </w:rPr>
            </w:pPr>
            <w:r w:rsidRPr="00EC2391">
              <w:rPr>
                <w:rFonts w:cs="Arial"/>
                <w:b w:val="0"/>
                <w:bCs w:val="0"/>
                <w:color w:val="auto"/>
              </w:rPr>
              <w:t>Monday 22</w:t>
            </w:r>
            <w:r w:rsidRPr="00EC2391">
              <w:rPr>
                <w:rFonts w:cs="Arial"/>
                <w:b w:val="0"/>
                <w:bCs w:val="0"/>
                <w:color w:val="auto"/>
                <w:vertAlign w:val="superscript"/>
              </w:rPr>
              <w:t>nd</w:t>
            </w:r>
            <w:r w:rsidRPr="00EC2391">
              <w:rPr>
                <w:rFonts w:cs="Arial"/>
                <w:b w:val="0"/>
                <w:bCs w:val="0"/>
                <w:color w:val="auto"/>
              </w:rPr>
              <w:t xml:space="preserve"> June 2026</w:t>
            </w:r>
          </w:p>
        </w:tc>
      </w:tr>
      <w:tr w:rsidR="00A36380" w:rsidRPr="00CE732A" w14:paraId="40D7DA35" w14:textId="77777777" w:rsidTr="00D1600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FFFFF"/>
              <w:bottom w:val="single" w:sz="4" w:space="0" w:color="F5F7FF" w:themeColor="background2"/>
              <w:right w:val="single" w:sz="4" w:space="0" w:color="212133" w:themeColor="text1"/>
            </w:tcBorders>
            <w:shd w:val="clear" w:color="auto" w:fill="212133" w:themeFill="text2"/>
            <w:vAlign w:val="center"/>
          </w:tcPr>
          <w:p w14:paraId="165E6BC1" w14:textId="5F9303F4" w:rsidR="00A36380" w:rsidRPr="00A36380" w:rsidRDefault="00A36380">
            <w:pPr>
              <w:jc w:val="right"/>
              <w:rPr>
                <w:b w:val="0"/>
                <w:bCs w:val="0"/>
                <w:color w:val="FFFFFF"/>
              </w:rPr>
            </w:pPr>
            <w:r w:rsidRPr="00A36380">
              <w:rPr>
                <w:b w:val="0"/>
                <w:bCs w:val="0"/>
                <w:color w:val="FFFFFF"/>
              </w:rPr>
              <w:t>Any further information:</w:t>
            </w:r>
          </w:p>
        </w:tc>
        <w:tc>
          <w:tcPr>
            <w:tcW w:w="6263" w:type="dxa"/>
            <w:tcBorders>
              <w:left w:val="single" w:sz="4" w:space="0" w:color="212133" w:themeColor="text1"/>
              <w:right w:val="single" w:sz="4" w:space="0" w:color="212133" w:themeColor="text1"/>
            </w:tcBorders>
            <w:vAlign w:val="center"/>
          </w:tcPr>
          <w:p w14:paraId="3F587D9E" w14:textId="66897546" w:rsidR="00A36380" w:rsidRPr="00A36380" w:rsidRDefault="00EC2391" w:rsidP="00D16007">
            <w:pPr>
              <w:cnfStyle w:val="000000100000" w:firstRow="0" w:lastRow="0" w:firstColumn="0" w:lastColumn="0" w:oddVBand="0" w:evenVBand="0" w:oddHBand="1" w:evenHBand="0" w:firstRowFirstColumn="0" w:firstRowLastColumn="0" w:lastRowFirstColumn="0" w:lastRowLastColumn="0"/>
              <w:rPr>
                <w:color w:val="FFFFFF"/>
              </w:rPr>
            </w:pPr>
            <w:r w:rsidRPr="00EC2391">
              <w:rPr>
                <w:color w:val="auto"/>
              </w:rPr>
              <w:t>N/A</w:t>
            </w:r>
          </w:p>
        </w:tc>
      </w:tr>
    </w:tbl>
    <w:p w14:paraId="49F7E4F2" w14:textId="77777777" w:rsidR="00A36380" w:rsidRDefault="00A36380" w:rsidP="00A36380">
      <w:pPr>
        <w:rPr>
          <w:color w:val="6680FF" w:themeColor="accent2"/>
          <w:sz w:val="40"/>
          <w:szCs w:val="40"/>
        </w:rPr>
      </w:pPr>
    </w:p>
    <w:p w14:paraId="37D02BFA" w14:textId="42CCCCA9" w:rsidR="00A36380" w:rsidRDefault="00A36380" w:rsidP="00A36380">
      <w:pPr>
        <w:rPr>
          <w:color w:val="6680FF" w:themeColor="accent2"/>
          <w:sz w:val="40"/>
          <w:szCs w:val="40"/>
        </w:rPr>
      </w:pPr>
      <w:r>
        <w:rPr>
          <w:color w:val="6680FF" w:themeColor="accent2"/>
          <w:sz w:val="40"/>
          <w:szCs w:val="40"/>
        </w:rPr>
        <w:t>Implementation</w:t>
      </w:r>
    </w:p>
    <w:tbl>
      <w:tblPr>
        <w:tblStyle w:val="ListTable3"/>
        <w:tblW w:w="9093" w:type="dxa"/>
        <w:tblLook w:val="04A0" w:firstRow="1" w:lastRow="0" w:firstColumn="1" w:lastColumn="0" w:noHBand="0" w:noVBand="1"/>
      </w:tblPr>
      <w:tblGrid>
        <w:gridCol w:w="2830"/>
        <w:gridCol w:w="6263"/>
      </w:tblGrid>
      <w:tr w:rsidR="008477AA" w:rsidRPr="00CE732A" w14:paraId="0AF1A40B" w14:textId="77777777" w:rsidTr="00D16007">
        <w:trPr>
          <w:cnfStyle w:val="100000000000" w:firstRow="1" w:lastRow="0" w:firstColumn="0" w:lastColumn="0" w:oddVBand="0" w:evenVBand="0" w:oddHBand="0" w:evenHBand="0" w:firstRowFirstColumn="0" w:firstRowLastColumn="0" w:lastRowFirstColumn="0" w:lastRowLastColumn="0"/>
          <w:trHeight w:val="758"/>
        </w:trPr>
        <w:tc>
          <w:tcPr>
            <w:cnfStyle w:val="001000000100" w:firstRow="0" w:lastRow="0" w:firstColumn="1" w:lastColumn="0" w:oddVBand="0" w:evenVBand="0" w:oddHBand="0" w:evenHBand="0" w:firstRowFirstColumn="1" w:firstRowLastColumn="0" w:lastRowFirstColumn="0" w:lastRowLastColumn="0"/>
            <w:tcW w:w="2830" w:type="dxa"/>
            <w:tcBorders>
              <w:bottom w:val="single" w:sz="4" w:space="0" w:color="FFFFFF"/>
              <w:right w:val="single" w:sz="4" w:space="0" w:color="212133" w:themeColor="text1"/>
            </w:tcBorders>
            <w:shd w:val="clear" w:color="auto" w:fill="212133" w:themeFill="text2"/>
            <w:vAlign w:val="center"/>
          </w:tcPr>
          <w:p w14:paraId="4833D968" w14:textId="5C5A768F" w:rsidR="008477AA" w:rsidRPr="008477AA" w:rsidRDefault="008477AA" w:rsidP="008477AA">
            <w:pPr>
              <w:jc w:val="right"/>
              <w:rPr>
                <w:b w:val="0"/>
                <w:bCs w:val="0"/>
                <w:color w:val="FFFFFF"/>
              </w:rPr>
            </w:pPr>
            <w:r w:rsidRPr="008477AA">
              <w:rPr>
                <w:b w:val="0"/>
                <w:bCs w:val="0"/>
                <w:color w:val="FFFFFF"/>
              </w:rPr>
              <w:t>Target Release:</w:t>
            </w:r>
          </w:p>
        </w:tc>
        <w:tc>
          <w:tcPr>
            <w:tcW w:w="6263" w:type="dxa"/>
            <w:tcBorders>
              <w:left w:val="single" w:sz="4" w:space="0" w:color="212133" w:themeColor="text1"/>
              <w:right w:val="single" w:sz="4" w:space="0" w:color="212133" w:themeColor="text1"/>
            </w:tcBorders>
            <w:vAlign w:val="center"/>
          </w:tcPr>
          <w:p w14:paraId="08283E7B" w14:textId="0B21E874" w:rsidR="008477AA" w:rsidRPr="00EC2391" w:rsidRDefault="00EC2391" w:rsidP="00D16007">
            <w:pPr>
              <w:cnfStyle w:val="100000000000" w:firstRow="1" w:lastRow="0" w:firstColumn="0" w:lastColumn="0" w:oddVBand="0" w:evenVBand="0" w:oddHBand="0" w:evenHBand="0" w:firstRowFirstColumn="0" w:firstRowLastColumn="0" w:lastRowFirstColumn="0" w:lastRowLastColumn="0"/>
              <w:rPr>
                <w:b w:val="0"/>
                <w:bCs w:val="0"/>
                <w:color w:val="212133" w:themeColor="text1"/>
              </w:rPr>
            </w:pPr>
            <w:r w:rsidRPr="00EC2391">
              <w:rPr>
                <w:rFonts w:cs="Arial"/>
                <w:b w:val="0"/>
                <w:bCs w:val="0"/>
                <w:color w:val="auto"/>
              </w:rPr>
              <w:t>November 2026 Major Release – Implementation Date currently being assessed and will be discussed with customers in July DSC Change Management Committee</w:t>
            </w:r>
          </w:p>
        </w:tc>
      </w:tr>
      <w:tr w:rsidR="008477AA" w:rsidRPr="00CE732A" w14:paraId="28AB5166" w14:textId="77777777" w:rsidTr="00D1600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FFFFF"/>
              <w:bottom w:val="single" w:sz="4" w:space="0" w:color="F5F7FF" w:themeColor="background2"/>
              <w:right w:val="single" w:sz="4" w:space="0" w:color="212133" w:themeColor="text1"/>
            </w:tcBorders>
            <w:shd w:val="clear" w:color="auto" w:fill="212133" w:themeFill="text2"/>
            <w:vAlign w:val="center"/>
          </w:tcPr>
          <w:p w14:paraId="732EE5AD" w14:textId="6807B19B" w:rsidR="008477AA" w:rsidRPr="008477AA" w:rsidRDefault="008477AA" w:rsidP="008477AA">
            <w:pPr>
              <w:jc w:val="right"/>
              <w:rPr>
                <w:b w:val="0"/>
                <w:bCs w:val="0"/>
                <w:color w:val="FFFFFF"/>
              </w:rPr>
            </w:pPr>
            <w:r w:rsidRPr="008477AA">
              <w:rPr>
                <w:b w:val="0"/>
                <w:bCs w:val="0"/>
                <w:color w:val="FFFFFF"/>
              </w:rPr>
              <w:t>Status:</w:t>
            </w:r>
          </w:p>
        </w:tc>
        <w:tc>
          <w:tcPr>
            <w:tcW w:w="6263" w:type="dxa"/>
            <w:tcBorders>
              <w:left w:val="single" w:sz="4" w:space="0" w:color="212133" w:themeColor="text1"/>
              <w:right w:val="single" w:sz="4" w:space="0" w:color="212133" w:themeColor="text1"/>
            </w:tcBorders>
            <w:vAlign w:val="center"/>
          </w:tcPr>
          <w:p w14:paraId="692E1A14" w14:textId="7F2D3994" w:rsidR="008477AA" w:rsidRPr="00A36380" w:rsidRDefault="00EC2391" w:rsidP="00D16007">
            <w:pPr>
              <w:cnfStyle w:val="000000100000" w:firstRow="0" w:lastRow="0" w:firstColumn="0" w:lastColumn="0" w:oddVBand="0" w:evenVBand="0" w:oddHBand="1" w:evenHBand="0" w:firstRowFirstColumn="0" w:firstRowLastColumn="0" w:lastRowFirstColumn="0" w:lastRowLastColumn="0"/>
              <w:rPr>
                <w:color w:val="FFFFFF"/>
              </w:rPr>
            </w:pPr>
            <w:r w:rsidRPr="3DB07996">
              <w:rPr>
                <w:rFonts w:cs="Arial"/>
                <w:color w:val="auto"/>
              </w:rPr>
              <w:t xml:space="preserve">Approved.  </w:t>
            </w:r>
          </w:p>
        </w:tc>
      </w:tr>
    </w:tbl>
    <w:p w14:paraId="5747C1FD" w14:textId="64CCEA28" w:rsidR="00761DC4" w:rsidRDefault="00761DC4" w:rsidP="00EF2F84">
      <w:pPr>
        <w:rPr>
          <w:color w:val="6680FF" w:themeColor="accent2"/>
          <w:sz w:val="40"/>
          <w:szCs w:val="40"/>
        </w:rPr>
      </w:pPr>
      <w:r>
        <w:rPr>
          <w:color w:val="6680FF" w:themeColor="accent2"/>
          <w:sz w:val="40"/>
          <w:szCs w:val="40"/>
        </w:rPr>
        <w:br w:type="page"/>
      </w:r>
    </w:p>
    <w:p w14:paraId="78764D85" w14:textId="77777777" w:rsidR="00761DC4" w:rsidRDefault="00761DC4" w:rsidP="00EF2F84">
      <w:pPr>
        <w:rPr>
          <w:color w:val="6680FF" w:themeColor="accent2"/>
          <w:sz w:val="40"/>
          <w:szCs w:val="40"/>
        </w:rPr>
      </w:pPr>
    </w:p>
    <w:p w14:paraId="7FA4F173" w14:textId="439852E7" w:rsidR="00EF2F84" w:rsidRDefault="00EF2F84" w:rsidP="00EF2F84">
      <w:pPr>
        <w:rPr>
          <w:color w:val="6680FF" w:themeColor="accent2"/>
          <w:sz w:val="40"/>
          <w:szCs w:val="40"/>
        </w:rPr>
      </w:pPr>
      <w:r>
        <w:rPr>
          <w:color w:val="6680FF" w:themeColor="accent2"/>
          <w:sz w:val="40"/>
          <w:szCs w:val="40"/>
        </w:rPr>
        <w:t xml:space="preserve">Industry Response </w:t>
      </w:r>
      <w:r w:rsidR="00C27DA0">
        <w:rPr>
          <w:color w:val="6680FF" w:themeColor="accent2"/>
          <w:sz w:val="40"/>
          <w:szCs w:val="40"/>
        </w:rPr>
        <w:t>Detailed design</w:t>
      </w:r>
    </w:p>
    <w:p w14:paraId="1295409B" w14:textId="77777777" w:rsidR="00761DC4" w:rsidRPr="005F269D" w:rsidRDefault="00761DC4" w:rsidP="00EF2F84">
      <w:pPr>
        <w:rPr>
          <w:color w:val="6680FF" w:themeColor="accent2"/>
        </w:rPr>
      </w:pPr>
    </w:p>
    <w:p w14:paraId="2CB3F2B1" w14:textId="77777777" w:rsidR="005F269D" w:rsidRPr="005F269D" w:rsidRDefault="005F269D" w:rsidP="005F269D">
      <w:pPr>
        <w:textAlignment w:val="baseline"/>
        <w:rPr>
          <w:rFonts w:eastAsia="Times New Roman" w:cs="Segoe UI"/>
        </w:rPr>
      </w:pPr>
      <w:r w:rsidRPr="005F269D">
        <w:rPr>
          <w:noProof/>
        </w:rPr>
        <w:fldChar w:fldCharType="begin"/>
      </w:r>
      <w:r w:rsidRPr="005F269D">
        <w:rPr>
          <w:noProof/>
        </w:rPr>
        <w:instrText xml:space="preserve"> MERGEFIELD  RangeStart:HDS  \* MERGEFORMAT </w:instrText>
      </w:r>
      <w:r w:rsidRPr="005F269D">
        <w:rPr>
          <w:noProof/>
        </w:rPr>
        <w:fldChar w:fldCharType="separate"/>
      </w:r>
      <w:r w:rsidRPr="005F269D">
        <w:rPr>
          <w:noProof/>
        </w:rPr>
        <w:t>«RangeStart:HDS»</w:t>
      </w:r>
      <w:r w:rsidRPr="005F269D">
        <w:rPr>
          <w:noProof/>
        </w:rPr>
        <w:fldChar w:fldCharType="end"/>
      </w:r>
      <w:r w:rsidRPr="005F269D">
        <w:rPr>
          <w:rFonts w:eastAsia="Times New Roman" w:cs="Arial"/>
        </w:rPr>
        <w:t> </w:t>
      </w:r>
      <w:r w:rsidRPr="005F269D">
        <w:rPr>
          <w:rFonts w:eastAsia="Times New Roman" w:cs="Arial"/>
        </w:rPr>
        <w:br/>
        <w:t> </w:t>
      </w:r>
      <w:r w:rsidRPr="005F269D">
        <w:rPr>
          <w:rFonts w:eastAsia="Times New Roman" w:cs="Arial"/>
        </w:rPr>
        <w:br/>
      </w:r>
      <w:r w:rsidRPr="00C27DA0">
        <w:rPr>
          <w:rStyle w:val="normaltextrun"/>
          <w:color w:val="57BAE5"/>
          <w:sz w:val="32"/>
          <w:szCs w:val="32"/>
          <w:shd w:val="clear" w:color="auto" w:fill="FFFFFF"/>
        </w:rPr>
        <w:t>Change Representation</w:t>
      </w:r>
      <w:r w:rsidRPr="005F269D">
        <w:rPr>
          <w:rFonts w:eastAsia="Times New Roman" w:cs="Calibri"/>
        </w:rPr>
        <w:t>  </w:t>
      </w:r>
    </w:p>
    <w:p w14:paraId="0E724B7E" w14:textId="22971941" w:rsidR="005F269D" w:rsidRPr="005F269D" w:rsidRDefault="005F269D" w:rsidP="005F269D">
      <w:pPr>
        <w:textAlignment w:val="baseline"/>
        <w:rPr>
          <w:rFonts w:eastAsia="Times New Roman" w:cs="Segoe UI"/>
        </w:rPr>
      </w:pPr>
    </w:p>
    <w:p w14:paraId="51C6D66C" w14:textId="77777777" w:rsidR="005F269D" w:rsidRPr="007F0066" w:rsidRDefault="005F269D" w:rsidP="005F269D">
      <w:pPr>
        <w:textAlignment w:val="baseline"/>
        <w:rPr>
          <w:rFonts w:eastAsia="Times New Roman" w:cs="Calibri"/>
        </w:rPr>
      </w:pPr>
      <w:r w:rsidRPr="007F0066">
        <w:rPr>
          <w:rFonts w:eastAsia="Times New Roman" w:cs="Calibri"/>
        </w:rPr>
        <w:t>Please consider any commercial impacts to your organisation that Xoserve need to be aware of when formulating your response </w:t>
      </w:r>
    </w:p>
    <w:p w14:paraId="541CC92C" w14:textId="77777777" w:rsidR="005F269D" w:rsidRPr="005F269D" w:rsidRDefault="005F269D" w:rsidP="005F269D">
      <w:pPr>
        <w:textAlignment w:val="baseline"/>
        <w:rPr>
          <w:rFonts w:eastAsia="Times New Roman" w:cs="Segoe UI"/>
        </w:rPr>
      </w:pPr>
      <w:r w:rsidRPr="005F269D">
        <w:rPr>
          <w:rFonts w:eastAsia="Times New Roman" w:cs="Calibri"/>
        </w:rPr>
        <w:t>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2"/>
        <w:gridCol w:w="1784"/>
        <w:gridCol w:w="4969"/>
      </w:tblGrid>
      <w:tr w:rsidR="005F269D" w:rsidRPr="005F269D" w14:paraId="4D65E869" w14:textId="77777777" w:rsidTr="00211654">
        <w:trPr>
          <w:trHeight w:val="390"/>
        </w:trPr>
        <w:tc>
          <w:tcPr>
            <w:tcW w:w="2565" w:type="dxa"/>
            <w:vMerge w:val="restart"/>
            <w:tcBorders>
              <w:top w:val="single" w:sz="6" w:space="0" w:color="auto"/>
              <w:left w:val="single" w:sz="6" w:space="0" w:color="auto"/>
              <w:bottom w:val="single" w:sz="6" w:space="0" w:color="auto"/>
              <w:right w:val="single" w:sz="4" w:space="0" w:color="FFFFFF"/>
            </w:tcBorders>
            <w:shd w:val="clear" w:color="auto" w:fill="212133" w:themeFill="text1"/>
            <w:vAlign w:val="center"/>
            <w:hideMark/>
          </w:tcPr>
          <w:p w14:paraId="6F5E71F3" w14:textId="77777777" w:rsidR="005F269D" w:rsidRPr="006B09D0" w:rsidRDefault="005F269D">
            <w:pPr>
              <w:jc w:val="right"/>
              <w:textAlignment w:val="baseline"/>
              <w:rPr>
                <w:rFonts w:eastAsia="Times New Roman" w:cs="Times New Roman"/>
                <w:color w:val="FFFFFF"/>
              </w:rPr>
            </w:pPr>
            <w:r w:rsidRPr="006B09D0">
              <w:rPr>
                <w:rFonts w:eastAsia="Times New Roman" w:cs="Calibri"/>
                <w:color w:val="FFFFFF"/>
              </w:rPr>
              <w:t>User Contact Details: </w:t>
            </w:r>
          </w:p>
        </w:tc>
        <w:tc>
          <w:tcPr>
            <w:tcW w:w="1920" w:type="dxa"/>
            <w:tcBorders>
              <w:top w:val="single" w:sz="6" w:space="0" w:color="auto"/>
              <w:left w:val="single" w:sz="4" w:space="0" w:color="FFFFFF"/>
              <w:bottom w:val="single" w:sz="4" w:space="0" w:color="FFFFFF"/>
              <w:right w:val="single" w:sz="6" w:space="0" w:color="auto"/>
            </w:tcBorders>
            <w:shd w:val="clear" w:color="auto" w:fill="212133" w:themeFill="text1"/>
            <w:vAlign w:val="center"/>
            <w:hideMark/>
          </w:tcPr>
          <w:p w14:paraId="154676BC" w14:textId="77777777" w:rsidR="005F269D" w:rsidRPr="006B09D0" w:rsidRDefault="005F269D">
            <w:pPr>
              <w:jc w:val="right"/>
              <w:textAlignment w:val="baseline"/>
              <w:rPr>
                <w:rFonts w:eastAsia="Times New Roman" w:cs="Times New Roman"/>
                <w:color w:val="FFFFFF"/>
              </w:rPr>
            </w:pPr>
            <w:r w:rsidRPr="006B09D0">
              <w:rPr>
                <w:rFonts w:eastAsia="Times New Roman" w:cs="Calibri"/>
                <w:color w:val="FFFFFF"/>
              </w:rPr>
              <w:t>Organisation: </w:t>
            </w:r>
          </w:p>
        </w:tc>
        <w:tc>
          <w:tcPr>
            <w:tcW w:w="6000" w:type="dxa"/>
            <w:tcBorders>
              <w:top w:val="single" w:sz="6" w:space="0" w:color="auto"/>
              <w:left w:val="single" w:sz="6" w:space="0" w:color="auto"/>
              <w:bottom w:val="single" w:sz="6" w:space="0" w:color="auto"/>
              <w:right w:val="single" w:sz="6" w:space="0" w:color="auto"/>
            </w:tcBorders>
            <w:vAlign w:val="center"/>
            <w:hideMark/>
          </w:tcPr>
          <w:p w14:paraId="4B45BCB9" w14:textId="77777777" w:rsidR="005F269D" w:rsidRPr="005F269D" w:rsidRDefault="005F269D">
            <w:pPr>
              <w:textAlignment w:val="baseline"/>
              <w:rPr>
                <w:rFonts w:eastAsia="Times New Roman" w:cs="Times New Roman"/>
              </w:rPr>
            </w:pPr>
            <w:r w:rsidRPr="005F269D">
              <w:rPr>
                <w:rFonts w:cs="Arial"/>
              </w:rPr>
              <w:fldChar w:fldCharType="begin"/>
            </w:r>
            <w:r w:rsidRPr="005F269D">
              <w:rPr>
                <w:rFonts w:cs="Arial"/>
              </w:rPr>
              <w:instrText xml:space="preserve"> MERGEFIELD  h1_organisation  \* MERGEFORMAT </w:instrText>
            </w:r>
            <w:r w:rsidRPr="005F269D">
              <w:rPr>
                <w:rFonts w:cs="Arial"/>
              </w:rPr>
              <w:fldChar w:fldCharType="separate"/>
            </w:r>
            <w:r w:rsidRPr="005F269D">
              <w:rPr>
                <w:rFonts w:cs="Arial"/>
                <w:noProof/>
              </w:rPr>
              <w:t>«h1_organisation»</w:t>
            </w:r>
            <w:r w:rsidRPr="005F269D">
              <w:rPr>
                <w:rFonts w:cs="Arial"/>
              </w:rPr>
              <w:fldChar w:fldCharType="end"/>
            </w:r>
            <w:r w:rsidRPr="005F269D">
              <w:rPr>
                <w:rFonts w:eastAsia="Times New Roman" w:cs="Arial"/>
              </w:rPr>
              <w:t> </w:t>
            </w:r>
          </w:p>
        </w:tc>
      </w:tr>
      <w:tr w:rsidR="005F269D" w:rsidRPr="005F269D" w14:paraId="1146649F" w14:textId="77777777" w:rsidTr="00211654">
        <w:trPr>
          <w:trHeight w:val="390"/>
        </w:trPr>
        <w:tc>
          <w:tcPr>
            <w:tcW w:w="0" w:type="auto"/>
            <w:vMerge/>
            <w:tcBorders>
              <w:top w:val="single" w:sz="6" w:space="0" w:color="auto"/>
              <w:left w:val="single" w:sz="6" w:space="0" w:color="auto"/>
              <w:bottom w:val="single" w:sz="6" w:space="0" w:color="auto"/>
              <w:right w:val="single" w:sz="4" w:space="0" w:color="FFFFFF"/>
            </w:tcBorders>
            <w:shd w:val="clear" w:color="auto" w:fill="212133" w:themeFill="text1"/>
            <w:vAlign w:val="center"/>
            <w:hideMark/>
          </w:tcPr>
          <w:p w14:paraId="5991F0DD" w14:textId="77777777" w:rsidR="005F269D" w:rsidRPr="006B09D0" w:rsidRDefault="005F269D">
            <w:pPr>
              <w:rPr>
                <w:rFonts w:eastAsia="Times New Roman" w:cs="Times New Roman"/>
                <w:color w:val="FFFFFF"/>
              </w:rPr>
            </w:pPr>
          </w:p>
        </w:tc>
        <w:tc>
          <w:tcPr>
            <w:tcW w:w="1920" w:type="dxa"/>
            <w:tcBorders>
              <w:top w:val="single" w:sz="4" w:space="0" w:color="FFFFFF"/>
              <w:left w:val="single" w:sz="4" w:space="0" w:color="FFFFFF"/>
              <w:bottom w:val="single" w:sz="4" w:space="0" w:color="FFFFFF"/>
              <w:right w:val="single" w:sz="6" w:space="0" w:color="auto"/>
            </w:tcBorders>
            <w:shd w:val="clear" w:color="auto" w:fill="212133" w:themeFill="text1"/>
            <w:vAlign w:val="center"/>
            <w:hideMark/>
          </w:tcPr>
          <w:p w14:paraId="4ED23DA1" w14:textId="77777777" w:rsidR="005F269D" w:rsidRPr="006B09D0" w:rsidRDefault="005F269D">
            <w:pPr>
              <w:jc w:val="right"/>
              <w:textAlignment w:val="baseline"/>
              <w:rPr>
                <w:rFonts w:eastAsia="Times New Roman" w:cs="Times New Roman"/>
                <w:color w:val="FFFFFF"/>
              </w:rPr>
            </w:pPr>
            <w:r w:rsidRPr="006B09D0">
              <w:rPr>
                <w:rFonts w:eastAsia="Times New Roman" w:cs="Calibri"/>
                <w:color w:val="FFFFFF"/>
              </w:rPr>
              <w:t>Name: </w:t>
            </w:r>
          </w:p>
        </w:tc>
        <w:tc>
          <w:tcPr>
            <w:tcW w:w="6000" w:type="dxa"/>
            <w:tcBorders>
              <w:top w:val="single" w:sz="6" w:space="0" w:color="auto"/>
              <w:left w:val="single" w:sz="6" w:space="0" w:color="auto"/>
              <w:bottom w:val="single" w:sz="6" w:space="0" w:color="auto"/>
              <w:right w:val="single" w:sz="6" w:space="0" w:color="auto"/>
            </w:tcBorders>
            <w:vAlign w:val="center"/>
            <w:hideMark/>
          </w:tcPr>
          <w:p w14:paraId="7293202D" w14:textId="77777777" w:rsidR="005F269D" w:rsidRPr="005F269D" w:rsidRDefault="005F269D">
            <w:pPr>
              <w:textAlignment w:val="baseline"/>
              <w:rPr>
                <w:rFonts w:eastAsia="Times New Roman" w:cs="Times New Roman"/>
              </w:rPr>
            </w:pPr>
            <w:r w:rsidRPr="005F269D">
              <w:rPr>
                <w:rFonts w:cs="Arial"/>
              </w:rPr>
              <w:fldChar w:fldCharType="begin"/>
            </w:r>
            <w:r w:rsidRPr="005F269D">
              <w:rPr>
                <w:rFonts w:cs="Arial"/>
              </w:rPr>
              <w:instrText xml:space="preserve"> MERGEFIELD  h1_name  \* MERGEFORMAT </w:instrText>
            </w:r>
            <w:r w:rsidRPr="005F269D">
              <w:rPr>
                <w:rFonts w:cs="Arial"/>
              </w:rPr>
              <w:fldChar w:fldCharType="separate"/>
            </w:r>
            <w:r w:rsidRPr="005F269D">
              <w:rPr>
                <w:rFonts w:cs="Arial"/>
                <w:noProof/>
              </w:rPr>
              <w:t>«h1_name»</w:t>
            </w:r>
            <w:r w:rsidRPr="005F269D">
              <w:rPr>
                <w:rFonts w:cs="Arial"/>
              </w:rPr>
              <w:fldChar w:fldCharType="end"/>
            </w:r>
            <w:r w:rsidRPr="005F269D">
              <w:rPr>
                <w:rFonts w:eastAsia="Times New Roman" w:cs="Arial"/>
              </w:rPr>
              <w:t> </w:t>
            </w:r>
          </w:p>
        </w:tc>
      </w:tr>
      <w:tr w:rsidR="005F269D" w:rsidRPr="005F269D" w14:paraId="73D65FB2" w14:textId="77777777" w:rsidTr="00211654">
        <w:trPr>
          <w:trHeight w:val="390"/>
        </w:trPr>
        <w:tc>
          <w:tcPr>
            <w:tcW w:w="0" w:type="auto"/>
            <w:vMerge/>
            <w:tcBorders>
              <w:top w:val="single" w:sz="6" w:space="0" w:color="auto"/>
              <w:left w:val="single" w:sz="6" w:space="0" w:color="auto"/>
              <w:bottom w:val="single" w:sz="6" w:space="0" w:color="auto"/>
              <w:right w:val="single" w:sz="4" w:space="0" w:color="FFFFFF"/>
            </w:tcBorders>
            <w:shd w:val="clear" w:color="auto" w:fill="212133" w:themeFill="text1"/>
            <w:vAlign w:val="center"/>
            <w:hideMark/>
          </w:tcPr>
          <w:p w14:paraId="548EEE6B" w14:textId="77777777" w:rsidR="005F269D" w:rsidRPr="006B09D0" w:rsidRDefault="005F269D">
            <w:pPr>
              <w:rPr>
                <w:rFonts w:eastAsia="Times New Roman" w:cs="Times New Roman"/>
                <w:color w:val="FFFFFF"/>
              </w:rPr>
            </w:pPr>
          </w:p>
        </w:tc>
        <w:tc>
          <w:tcPr>
            <w:tcW w:w="1920" w:type="dxa"/>
            <w:tcBorders>
              <w:top w:val="single" w:sz="4" w:space="0" w:color="FFFFFF"/>
              <w:left w:val="single" w:sz="4" w:space="0" w:color="FFFFFF"/>
              <w:bottom w:val="single" w:sz="4" w:space="0" w:color="FFFFFF"/>
              <w:right w:val="single" w:sz="6" w:space="0" w:color="auto"/>
            </w:tcBorders>
            <w:shd w:val="clear" w:color="auto" w:fill="212133" w:themeFill="text1"/>
            <w:vAlign w:val="center"/>
            <w:hideMark/>
          </w:tcPr>
          <w:p w14:paraId="0A5D63BA" w14:textId="77777777" w:rsidR="005F269D" w:rsidRPr="006B09D0" w:rsidRDefault="005F269D">
            <w:pPr>
              <w:jc w:val="right"/>
              <w:textAlignment w:val="baseline"/>
              <w:rPr>
                <w:rFonts w:eastAsia="Times New Roman" w:cs="Times New Roman"/>
                <w:color w:val="FFFFFF"/>
              </w:rPr>
            </w:pPr>
            <w:r w:rsidRPr="006B09D0">
              <w:rPr>
                <w:rFonts w:eastAsia="Times New Roman" w:cs="Calibri"/>
                <w:color w:val="FFFFFF"/>
              </w:rPr>
              <w:t>Email: </w:t>
            </w:r>
          </w:p>
        </w:tc>
        <w:tc>
          <w:tcPr>
            <w:tcW w:w="6000" w:type="dxa"/>
            <w:tcBorders>
              <w:top w:val="single" w:sz="6" w:space="0" w:color="auto"/>
              <w:left w:val="single" w:sz="6" w:space="0" w:color="auto"/>
              <w:bottom w:val="single" w:sz="6" w:space="0" w:color="auto"/>
              <w:right w:val="single" w:sz="6" w:space="0" w:color="auto"/>
            </w:tcBorders>
            <w:vAlign w:val="center"/>
            <w:hideMark/>
          </w:tcPr>
          <w:p w14:paraId="3BC79CC7" w14:textId="77777777" w:rsidR="005F269D" w:rsidRPr="005F269D" w:rsidRDefault="005F269D">
            <w:pPr>
              <w:textAlignment w:val="baseline"/>
              <w:rPr>
                <w:rFonts w:eastAsia="Times New Roman" w:cs="Times New Roman"/>
              </w:rPr>
            </w:pPr>
            <w:r w:rsidRPr="005F269D">
              <w:rPr>
                <w:rFonts w:cs="Arial"/>
              </w:rPr>
              <w:fldChar w:fldCharType="begin"/>
            </w:r>
            <w:r w:rsidRPr="005F269D">
              <w:rPr>
                <w:rFonts w:cs="Arial"/>
              </w:rPr>
              <w:instrText xml:space="preserve"> MERGEFIELD  h1_email  \* MERGEFORMAT </w:instrText>
            </w:r>
            <w:r w:rsidRPr="005F269D">
              <w:rPr>
                <w:rFonts w:cs="Arial"/>
              </w:rPr>
              <w:fldChar w:fldCharType="separate"/>
            </w:r>
            <w:r w:rsidRPr="005F269D">
              <w:rPr>
                <w:rFonts w:cs="Arial"/>
                <w:noProof/>
              </w:rPr>
              <w:t>«h1_email»</w:t>
            </w:r>
            <w:r w:rsidRPr="005F269D">
              <w:rPr>
                <w:rFonts w:cs="Arial"/>
              </w:rPr>
              <w:fldChar w:fldCharType="end"/>
            </w:r>
            <w:r w:rsidRPr="005F269D">
              <w:rPr>
                <w:rFonts w:eastAsia="Times New Roman" w:cs="Arial"/>
              </w:rPr>
              <w:t> </w:t>
            </w:r>
          </w:p>
        </w:tc>
      </w:tr>
      <w:tr w:rsidR="005F269D" w:rsidRPr="005F269D" w14:paraId="40C369B1" w14:textId="77777777" w:rsidTr="00211654">
        <w:trPr>
          <w:trHeight w:val="390"/>
        </w:trPr>
        <w:tc>
          <w:tcPr>
            <w:tcW w:w="0" w:type="auto"/>
            <w:vMerge/>
            <w:tcBorders>
              <w:top w:val="single" w:sz="6" w:space="0" w:color="auto"/>
              <w:left w:val="single" w:sz="6" w:space="0" w:color="auto"/>
              <w:bottom w:val="single" w:sz="4" w:space="0" w:color="FFFFFF"/>
              <w:right w:val="single" w:sz="4" w:space="0" w:color="FFFFFF"/>
            </w:tcBorders>
            <w:shd w:val="clear" w:color="auto" w:fill="212133" w:themeFill="text1"/>
            <w:vAlign w:val="center"/>
            <w:hideMark/>
          </w:tcPr>
          <w:p w14:paraId="022234F7" w14:textId="77777777" w:rsidR="005F269D" w:rsidRPr="006B09D0" w:rsidRDefault="005F269D">
            <w:pPr>
              <w:rPr>
                <w:rFonts w:eastAsia="Times New Roman" w:cs="Times New Roman"/>
                <w:color w:val="FFFFFF"/>
              </w:rPr>
            </w:pPr>
          </w:p>
        </w:tc>
        <w:tc>
          <w:tcPr>
            <w:tcW w:w="1920" w:type="dxa"/>
            <w:tcBorders>
              <w:top w:val="single" w:sz="4" w:space="0" w:color="FFFFFF"/>
              <w:left w:val="single" w:sz="4" w:space="0" w:color="FFFFFF"/>
              <w:bottom w:val="single" w:sz="6" w:space="0" w:color="auto"/>
              <w:right w:val="single" w:sz="6" w:space="0" w:color="auto"/>
            </w:tcBorders>
            <w:shd w:val="clear" w:color="auto" w:fill="212133" w:themeFill="text1"/>
            <w:vAlign w:val="center"/>
            <w:hideMark/>
          </w:tcPr>
          <w:p w14:paraId="7556A099" w14:textId="77777777" w:rsidR="005F269D" w:rsidRPr="006B09D0" w:rsidRDefault="005F269D">
            <w:pPr>
              <w:jc w:val="right"/>
              <w:textAlignment w:val="baseline"/>
              <w:rPr>
                <w:rFonts w:eastAsia="Times New Roman" w:cs="Times New Roman"/>
                <w:color w:val="FFFFFF"/>
              </w:rPr>
            </w:pPr>
            <w:r w:rsidRPr="006B09D0">
              <w:rPr>
                <w:rFonts w:eastAsia="Times New Roman" w:cs="Calibri"/>
                <w:color w:val="FFFFFF"/>
              </w:rPr>
              <w:t>Telephone: </w:t>
            </w:r>
          </w:p>
        </w:tc>
        <w:tc>
          <w:tcPr>
            <w:tcW w:w="6000" w:type="dxa"/>
            <w:tcBorders>
              <w:top w:val="single" w:sz="6" w:space="0" w:color="auto"/>
              <w:left w:val="single" w:sz="6" w:space="0" w:color="auto"/>
              <w:bottom w:val="single" w:sz="6" w:space="0" w:color="auto"/>
              <w:right w:val="single" w:sz="6" w:space="0" w:color="auto"/>
            </w:tcBorders>
            <w:vAlign w:val="center"/>
            <w:hideMark/>
          </w:tcPr>
          <w:p w14:paraId="175C089F" w14:textId="77777777" w:rsidR="005F269D" w:rsidRPr="005F269D" w:rsidRDefault="005F269D">
            <w:pPr>
              <w:textAlignment w:val="baseline"/>
              <w:rPr>
                <w:rFonts w:eastAsia="Times New Roman" w:cs="Times New Roman"/>
              </w:rPr>
            </w:pPr>
            <w:r w:rsidRPr="005F269D">
              <w:rPr>
                <w:rFonts w:cs="Arial"/>
              </w:rPr>
              <w:fldChar w:fldCharType="begin"/>
            </w:r>
            <w:r w:rsidRPr="005F269D">
              <w:rPr>
                <w:rFonts w:cs="Arial"/>
              </w:rPr>
              <w:instrText xml:space="preserve"> MERGEFIELD  h1_telephone  \* MERGEFORMAT </w:instrText>
            </w:r>
            <w:r w:rsidRPr="005F269D">
              <w:rPr>
                <w:rFonts w:cs="Arial"/>
              </w:rPr>
              <w:fldChar w:fldCharType="separate"/>
            </w:r>
            <w:r w:rsidRPr="005F269D">
              <w:rPr>
                <w:rFonts w:cs="Arial"/>
                <w:noProof/>
              </w:rPr>
              <w:t>«h1_telephone»</w:t>
            </w:r>
            <w:r w:rsidRPr="005F269D">
              <w:rPr>
                <w:rFonts w:cs="Arial"/>
              </w:rPr>
              <w:fldChar w:fldCharType="end"/>
            </w:r>
            <w:r w:rsidRPr="005F269D">
              <w:rPr>
                <w:rFonts w:eastAsia="Times New Roman" w:cs="Arial"/>
              </w:rPr>
              <w:t> </w:t>
            </w:r>
          </w:p>
        </w:tc>
      </w:tr>
      <w:tr w:rsidR="005F269D" w:rsidRPr="005F269D" w14:paraId="601DE0C9" w14:textId="77777777" w:rsidTr="00211654">
        <w:trPr>
          <w:trHeight w:val="390"/>
        </w:trPr>
        <w:tc>
          <w:tcPr>
            <w:tcW w:w="2565" w:type="dxa"/>
            <w:tcBorders>
              <w:top w:val="single" w:sz="4" w:space="0" w:color="FFFFFF"/>
              <w:left w:val="single" w:sz="6" w:space="0" w:color="auto"/>
              <w:bottom w:val="single" w:sz="4" w:space="0" w:color="FFFFFF"/>
              <w:right w:val="single" w:sz="6" w:space="0" w:color="auto"/>
            </w:tcBorders>
            <w:shd w:val="clear" w:color="auto" w:fill="212133" w:themeFill="text1"/>
            <w:vAlign w:val="center"/>
            <w:hideMark/>
          </w:tcPr>
          <w:p w14:paraId="23BA9267" w14:textId="77777777" w:rsidR="005F269D" w:rsidRPr="006B09D0" w:rsidRDefault="005F269D">
            <w:pPr>
              <w:jc w:val="right"/>
              <w:textAlignment w:val="baseline"/>
              <w:rPr>
                <w:rFonts w:eastAsia="Times New Roman" w:cs="Times New Roman"/>
                <w:color w:val="FFFFFF"/>
              </w:rPr>
            </w:pPr>
            <w:r w:rsidRPr="006B09D0">
              <w:rPr>
                <w:rFonts w:eastAsia="Times New Roman" w:cs="Calibri"/>
                <w:color w:val="FFFFFF"/>
              </w:rPr>
              <w:t>Customer decision on Change Pack: </w:t>
            </w:r>
          </w:p>
        </w:tc>
        <w:tc>
          <w:tcPr>
            <w:tcW w:w="7920" w:type="dxa"/>
            <w:gridSpan w:val="2"/>
            <w:tcBorders>
              <w:top w:val="single" w:sz="6" w:space="0" w:color="auto"/>
              <w:left w:val="single" w:sz="6" w:space="0" w:color="auto"/>
              <w:bottom w:val="single" w:sz="6" w:space="0" w:color="auto"/>
              <w:right w:val="single" w:sz="6" w:space="0" w:color="auto"/>
            </w:tcBorders>
            <w:vAlign w:val="center"/>
            <w:hideMark/>
          </w:tcPr>
          <w:p w14:paraId="478F50DC" w14:textId="77777777" w:rsidR="005F269D" w:rsidRPr="005F269D" w:rsidRDefault="005F269D">
            <w:pPr>
              <w:textAlignment w:val="baseline"/>
              <w:rPr>
                <w:rFonts w:eastAsia="Times New Roman" w:cs="Times New Roman"/>
              </w:rPr>
            </w:pPr>
            <w:r w:rsidRPr="005F269D">
              <w:rPr>
                <w:rFonts w:cs="Arial"/>
              </w:rPr>
              <w:fldChar w:fldCharType="begin"/>
            </w:r>
            <w:r w:rsidRPr="005F269D">
              <w:rPr>
                <w:rFonts w:cs="Arial"/>
              </w:rPr>
              <w:instrText xml:space="preserve"> MERGEFIELD  h1_userDataStatus  \* MERGEFORMAT </w:instrText>
            </w:r>
            <w:r w:rsidRPr="005F269D">
              <w:rPr>
                <w:rFonts w:cs="Arial"/>
              </w:rPr>
              <w:fldChar w:fldCharType="separate"/>
            </w:r>
            <w:r w:rsidRPr="005F269D">
              <w:rPr>
                <w:rFonts w:cs="Arial"/>
                <w:noProof/>
              </w:rPr>
              <w:t>«h1_userDataStatus»</w:t>
            </w:r>
            <w:r w:rsidRPr="005F269D">
              <w:rPr>
                <w:rFonts w:cs="Arial"/>
              </w:rPr>
              <w:fldChar w:fldCharType="end"/>
            </w:r>
            <w:r w:rsidRPr="005F269D">
              <w:rPr>
                <w:rFonts w:eastAsia="Times New Roman" w:cs="Arial"/>
              </w:rPr>
              <w:t> </w:t>
            </w:r>
          </w:p>
        </w:tc>
      </w:tr>
      <w:tr w:rsidR="005F269D" w:rsidRPr="005F269D" w14:paraId="1BFBE9C6" w14:textId="77777777" w:rsidTr="00211654">
        <w:trPr>
          <w:trHeight w:val="390"/>
        </w:trPr>
        <w:tc>
          <w:tcPr>
            <w:tcW w:w="2565" w:type="dxa"/>
            <w:tcBorders>
              <w:top w:val="single" w:sz="4" w:space="0" w:color="FFFFFF"/>
              <w:left w:val="single" w:sz="6" w:space="0" w:color="auto"/>
              <w:bottom w:val="single" w:sz="4" w:space="0" w:color="FFFFFF"/>
              <w:right w:val="single" w:sz="6" w:space="0" w:color="auto"/>
            </w:tcBorders>
            <w:shd w:val="clear" w:color="auto" w:fill="212133" w:themeFill="text1"/>
            <w:vAlign w:val="center"/>
            <w:hideMark/>
          </w:tcPr>
          <w:p w14:paraId="75456931" w14:textId="77777777" w:rsidR="005F269D" w:rsidRPr="006B09D0" w:rsidRDefault="005F269D">
            <w:pPr>
              <w:jc w:val="right"/>
              <w:textAlignment w:val="baseline"/>
              <w:rPr>
                <w:rFonts w:eastAsia="Times New Roman" w:cs="Times New Roman"/>
                <w:color w:val="FFFFFF"/>
              </w:rPr>
            </w:pPr>
            <w:r w:rsidRPr="006B09D0">
              <w:rPr>
                <w:rFonts w:eastAsia="Times New Roman" w:cs="Calibri"/>
                <w:color w:val="FFFFFF"/>
              </w:rPr>
              <w:t>Commercial impacts: </w:t>
            </w:r>
          </w:p>
        </w:tc>
        <w:tc>
          <w:tcPr>
            <w:tcW w:w="7920" w:type="dxa"/>
            <w:gridSpan w:val="2"/>
            <w:tcBorders>
              <w:top w:val="single" w:sz="6" w:space="0" w:color="auto"/>
              <w:left w:val="single" w:sz="6" w:space="0" w:color="auto"/>
              <w:bottom w:val="single" w:sz="6" w:space="0" w:color="auto"/>
              <w:right w:val="single" w:sz="6" w:space="0" w:color="auto"/>
            </w:tcBorders>
            <w:vAlign w:val="center"/>
            <w:hideMark/>
          </w:tcPr>
          <w:p w14:paraId="02E16568" w14:textId="77777777" w:rsidR="005F269D" w:rsidRPr="005F269D" w:rsidRDefault="005F269D">
            <w:pPr>
              <w:textAlignment w:val="baseline"/>
              <w:rPr>
                <w:rFonts w:eastAsia="Times New Roman" w:cs="Times New Roman"/>
              </w:rPr>
            </w:pPr>
            <w:r w:rsidRPr="005F269D">
              <w:rPr>
                <w:rFonts w:cs="Arial"/>
              </w:rPr>
              <w:fldChar w:fldCharType="begin"/>
            </w:r>
            <w:r w:rsidRPr="005F269D">
              <w:rPr>
                <w:rFonts w:cs="Arial"/>
              </w:rPr>
              <w:instrText xml:space="preserve"> MERGEFIELD  h1_commercial_impacts  \* MERGEFORMAT </w:instrText>
            </w:r>
            <w:r w:rsidRPr="005F269D">
              <w:rPr>
                <w:rFonts w:cs="Arial"/>
              </w:rPr>
              <w:fldChar w:fldCharType="separate"/>
            </w:r>
            <w:r w:rsidRPr="005F269D">
              <w:rPr>
                <w:rFonts w:cs="Arial"/>
                <w:noProof/>
              </w:rPr>
              <w:t>«h1_commercial_impacts»</w:t>
            </w:r>
            <w:r w:rsidRPr="005F269D">
              <w:rPr>
                <w:rFonts w:cs="Arial"/>
              </w:rPr>
              <w:fldChar w:fldCharType="end"/>
            </w:r>
          </w:p>
        </w:tc>
      </w:tr>
      <w:tr w:rsidR="005F269D" w:rsidRPr="005F269D" w14:paraId="47E03A94" w14:textId="77777777" w:rsidTr="00211654">
        <w:trPr>
          <w:trHeight w:val="390"/>
        </w:trPr>
        <w:tc>
          <w:tcPr>
            <w:tcW w:w="2565" w:type="dxa"/>
            <w:tcBorders>
              <w:top w:val="single" w:sz="4" w:space="0" w:color="FFFFFF"/>
              <w:left w:val="single" w:sz="6" w:space="0" w:color="auto"/>
              <w:bottom w:val="single" w:sz="6" w:space="0" w:color="auto"/>
              <w:right w:val="single" w:sz="6" w:space="0" w:color="auto"/>
            </w:tcBorders>
            <w:shd w:val="clear" w:color="auto" w:fill="212133" w:themeFill="text1"/>
            <w:vAlign w:val="center"/>
            <w:hideMark/>
          </w:tcPr>
          <w:p w14:paraId="2A44241B" w14:textId="77777777" w:rsidR="005F269D" w:rsidRPr="006B09D0" w:rsidRDefault="005F269D">
            <w:pPr>
              <w:jc w:val="right"/>
              <w:textAlignment w:val="baseline"/>
              <w:rPr>
                <w:rFonts w:eastAsia="Times New Roman" w:cs="Times New Roman"/>
                <w:color w:val="FFFFFF"/>
              </w:rPr>
            </w:pPr>
            <w:r w:rsidRPr="006B09D0">
              <w:rPr>
                <w:rFonts w:eastAsia="Times New Roman" w:cs="Calibri"/>
                <w:color w:val="FFFFFF"/>
              </w:rPr>
              <w:t>Representation Publication: </w:t>
            </w:r>
          </w:p>
        </w:tc>
        <w:tc>
          <w:tcPr>
            <w:tcW w:w="7920" w:type="dxa"/>
            <w:gridSpan w:val="2"/>
            <w:tcBorders>
              <w:top w:val="single" w:sz="6" w:space="0" w:color="auto"/>
              <w:left w:val="single" w:sz="6" w:space="0" w:color="auto"/>
              <w:bottom w:val="single" w:sz="6" w:space="0" w:color="auto"/>
              <w:right w:val="single" w:sz="6" w:space="0" w:color="auto"/>
            </w:tcBorders>
            <w:vAlign w:val="center"/>
            <w:hideMark/>
          </w:tcPr>
          <w:p w14:paraId="1329DBC1" w14:textId="77777777" w:rsidR="005F269D" w:rsidRPr="005F269D" w:rsidRDefault="005F269D">
            <w:pPr>
              <w:textAlignment w:val="baseline"/>
              <w:rPr>
                <w:rFonts w:eastAsia="Times New Roman" w:cs="Times New Roman"/>
              </w:rPr>
            </w:pPr>
            <w:r w:rsidRPr="005F269D">
              <w:rPr>
                <w:rFonts w:cs="Arial"/>
              </w:rPr>
              <w:fldChar w:fldCharType="begin"/>
            </w:r>
            <w:r w:rsidRPr="005F269D">
              <w:rPr>
                <w:rFonts w:cs="Arial"/>
              </w:rPr>
              <w:instrText xml:space="preserve"> MERGEFIELD  h1_consultation  \* MERGEFORMAT </w:instrText>
            </w:r>
            <w:r w:rsidRPr="005F269D">
              <w:rPr>
                <w:rFonts w:cs="Arial"/>
              </w:rPr>
              <w:fldChar w:fldCharType="separate"/>
            </w:r>
            <w:r w:rsidRPr="005F269D">
              <w:rPr>
                <w:rFonts w:cs="Arial"/>
                <w:noProof/>
              </w:rPr>
              <w:t>«h1_consultation»</w:t>
            </w:r>
            <w:r w:rsidRPr="005F269D">
              <w:rPr>
                <w:rFonts w:cs="Arial"/>
              </w:rPr>
              <w:fldChar w:fldCharType="end"/>
            </w:r>
            <w:r w:rsidRPr="005F269D">
              <w:rPr>
                <w:rFonts w:eastAsia="Times New Roman" w:cs="Arial"/>
              </w:rPr>
              <w:t> </w:t>
            </w:r>
          </w:p>
        </w:tc>
      </w:tr>
      <w:tr w:rsidR="005F269D" w:rsidRPr="005F269D" w14:paraId="6C1B3CFE" w14:textId="77777777" w:rsidTr="006B09D0">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212133" w:themeFill="text1"/>
            <w:vAlign w:val="center"/>
            <w:hideMark/>
          </w:tcPr>
          <w:p w14:paraId="003413D7" w14:textId="77777777" w:rsidR="005F269D" w:rsidRPr="006B09D0" w:rsidRDefault="005F269D">
            <w:pPr>
              <w:jc w:val="right"/>
              <w:textAlignment w:val="baseline"/>
              <w:rPr>
                <w:rFonts w:eastAsia="Times New Roman" w:cs="Times New Roman"/>
                <w:color w:val="FFFFFF"/>
              </w:rPr>
            </w:pPr>
            <w:r w:rsidRPr="006B09D0">
              <w:rPr>
                <w:rFonts w:eastAsia="Times New Roman" w:cs="Calibri"/>
                <w:color w:val="FFFFFF"/>
              </w:rPr>
              <w:t>Representation Comments: </w:t>
            </w:r>
          </w:p>
        </w:tc>
        <w:tc>
          <w:tcPr>
            <w:tcW w:w="7920" w:type="dxa"/>
            <w:gridSpan w:val="2"/>
            <w:tcBorders>
              <w:top w:val="single" w:sz="6" w:space="0" w:color="auto"/>
              <w:left w:val="single" w:sz="6" w:space="0" w:color="auto"/>
              <w:bottom w:val="single" w:sz="6" w:space="0" w:color="auto"/>
              <w:right w:val="single" w:sz="6" w:space="0" w:color="auto"/>
            </w:tcBorders>
            <w:vAlign w:val="center"/>
            <w:hideMark/>
          </w:tcPr>
          <w:p w14:paraId="68E9CAF0" w14:textId="77777777" w:rsidR="005F269D" w:rsidRPr="005F269D" w:rsidRDefault="005F269D">
            <w:pPr>
              <w:textAlignment w:val="baseline"/>
              <w:rPr>
                <w:rFonts w:eastAsia="Times New Roman" w:cs="Times New Roman"/>
              </w:rPr>
            </w:pPr>
            <w:r w:rsidRPr="005F269D">
              <w:rPr>
                <w:rFonts w:cs="Arial"/>
              </w:rPr>
              <w:fldChar w:fldCharType="begin"/>
            </w:r>
            <w:r w:rsidRPr="005F269D">
              <w:rPr>
                <w:rFonts w:cs="Arial"/>
              </w:rPr>
              <w:instrText xml:space="preserve"> MERGEFIELD  h1_userDataComments  \* MERGEFORMAT </w:instrText>
            </w:r>
            <w:r w:rsidRPr="005F269D">
              <w:rPr>
                <w:rFonts w:cs="Arial"/>
              </w:rPr>
              <w:fldChar w:fldCharType="separate"/>
            </w:r>
            <w:r w:rsidRPr="005F269D">
              <w:rPr>
                <w:rFonts w:cs="Arial"/>
                <w:noProof/>
              </w:rPr>
              <w:t>«h1_userDataComments»</w:t>
            </w:r>
            <w:r w:rsidRPr="005F269D">
              <w:rPr>
                <w:rFonts w:cs="Arial"/>
              </w:rPr>
              <w:fldChar w:fldCharType="end"/>
            </w:r>
            <w:r w:rsidRPr="005F269D">
              <w:rPr>
                <w:rFonts w:eastAsia="Times New Roman" w:cs="Arial"/>
              </w:rPr>
              <w:t> </w:t>
            </w:r>
          </w:p>
        </w:tc>
      </w:tr>
    </w:tbl>
    <w:p w14:paraId="6BFFC266" w14:textId="77777777" w:rsidR="005F269D" w:rsidRPr="005F269D" w:rsidRDefault="005F269D" w:rsidP="005F269D">
      <w:pPr>
        <w:textAlignment w:val="baseline"/>
        <w:rPr>
          <w:rFonts w:eastAsia="Times New Roman" w:cs="Segoe UI"/>
        </w:rPr>
      </w:pPr>
      <w:r w:rsidRPr="005F269D">
        <w:rPr>
          <w:rFonts w:eastAsia="Times New Roman" w:cs="Arial"/>
        </w:rPr>
        <w:t> </w:t>
      </w:r>
    </w:p>
    <w:p w14:paraId="4DD1B312" w14:textId="77777777" w:rsidR="005F269D" w:rsidRPr="00C27DA0" w:rsidRDefault="005F269D" w:rsidP="005F269D">
      <w:pPr>
        <w:textAlignment w:val="baseline"/>
        <w:rPr>
          <w:rStyle w:val="normaltextrun"/>
          <w:color w:val="57BAE5"/>
          <w:sz w:val="32"/>
          <w:szCs w:val="32"/>
          <w:shd w:val="clear" w:color="auto" w:fill="FFFFFF"/>
        </w:rPr>
      </w:pPr>
      <w:r w:rsidRPr="00C27DA0">
        <w:rPr>
          <w:rStyle w:val="normaltextrun"/>
          <w:color w:val="57BAE5"/>
          <w:sz w:val="32"/>
          <w:szCs w:val="32"/>
          <w:shd w:val="clear" w:color="auto" w:fill="FFFFFF"/>
        </w:rPr>
        <w:t>Xoserve’ s Response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9"/>
        <w:gridCol w:w="6746"/>
      </w:tblGrid>
      <w:tr w:rsidR="005F269D" w:rsidRPr="005F269D" w14:paraId="691A59FB" w14:textId="77777777" w:rsidTr="004F06B4">
        <w:trPr>
          <w:trHeight w:val="660"/>
        </w:trPr>
        <w:tc>
          <w:tcPr>
            <w:tcW w:w="2565" w:type="dxa"/>
            <w:tcBorders>
              <w:top w:val="single" w:sz="6" w:space="0" w:color="auto"/>
              <w:left w:val="single" w:sz="6" w:space="0" w:color="auto"/>
              <w:bottom w:val="single" w:sz="6" w:space="0" w:color="auto"/>
              <w:right w:val="single" w:sz="6" w:space="0" w:color="auto"/>
            </w:tcBorders>
            <w:shd w:val="clear" w:color="auto" w:fill="212133" w:themeFill="text1"/>
            <w:vAlign w:val="center"/>
            <w:hideMark/>
          </w:tcPr>
          <w:p w14:paraId="00CFA8A9" w14:textId="63E40448" w:rsidR="005F269D" w:rsidRPr="005F269D" w:rsidRDefault="004F06B4" w:rsidP="004F06B4">
            <w:pPr>
              <w:jc w:val="right"/>
              <w:textAlignment w:val="baseline"/>
              <w:rPr>
                <w:rFonts w:eastAsia="Times New Roman" w:cs="Times New Roman"/>
              </w:rPr>
            </w:pPr>
            <w:r w:rsidRPr="00761DC4">
              <w:rPr>
                <w:rFonts w:eastAsia="Times New Roman" w:cs="Calibri"/>
                <w:color w:val="FFFFFF"/>
              </w:rPr>
              <w:t>Xoserve Response to Organisations Comments</w:t>
            </w:r>
            <w:r w:rsidRPr="00761DC4">
              <w:rPr>
                <w:rFonts w:eastAsia="Times New Roman" w:cs="Arial"/>
                <w:color w:val="FFFFFF"/>
              </w:rPr>
              <w:t>: </w:t>
            </w:r>
            <w:r w:rsidR="005F269D" w:rsidRPr="005F269D">
              <w:rPr>
                <w:rFonts w:eastAsia="Times New Roman" w:cs="Calibri"/>
              </w:rPr>
              <w:t>:</w:t>
            </w:r>
          </w:p>
        </w:tc>
        <w:tc>
          <w:tcPr>
            <w:tcW w:w="7920" w:type="dxa"/>
            <w:tcBorders>
              <w:top w:val="single" w:sz="6" w:space="0" w:color="auto"/>
              <w:left w:val="single" w:sz="6" w:space="0" w:color="auto"/>
              <w:bottom w:val="single" w:sz="6" w:space="0" w:color="auto"/>
              <w:right w:val="single" w:sz="6" w:space="0" w:color="auto"/>
            </w:tcBorders>
            <w:vAlign w:val="center"/>
            <w:hideMark/>
          </w:tcPr>
          <w:p w14:paraId="39861D2F" w14:textId="77777777" w:rsidR="005F269D" w:rsidRPr="005F269D" w:rsidRDefault="005F269D">
            <w:pPr>
              <w:textAlignment w:val="baseline"/>
              <w:rPr>
                <w:rFonts w:eastAsia="Times New Roman" w:cs="Times New Roman"/>
              </w:rPr>
            </w:pPr>
            <w:r w:rsidRPr="005F269D">
              <w:rPr>
                <w:rFonts w:cs="Arial"/>
              </w:rPr>
              <w:fldChar w:fldCharType="begin"/>
            </w:r>
            <w:r w:rsidRPr="005F269D">
              <w:rPr>
                <w:rFonts w:cs="Arial"/>
              </w:rPr>
              <w:instrText xml:space="preserve"> MERGEFIELD  h1_xoserveResponse  \* MERGEFORMAT </w:instrText>
            </w:r>
            <w:r w:rsidRPr="005F269D">
              <w:rPr>
                <w:rFonts w:cs="Arial"/>
              </w:rPr>
              <w:fldChar w:fldCharType="separate"/>
            </w:r>
            <w:r w:rsidRPr="005F269D">
              <w:rPr>
                <w:rFonts w:cs="Arial"/>
                <w:noProof/>
              </w:rPr>
              <w:t>«h1_xoserveResponse»</w:t>
            </w:r>
            <w:r w:rsidRPr="005F269D">
              <w:rPr>
                <w:rFonts w:cs="Arial"/>
              </w:rPr>
              <w:fldChar w:fldCharType="end"/>
            </w:r>
            <w:r w:rsidRPr="005F269D">
              <w:rPr>
                <w:rFonts w:eastAsia="Times New Roman" w:cs="Arial"/>
              </w:rPr>
              <w:t> </w:t>
            </w:r>
          </w:p>
        </w:tc>
      </w:tr>
    </w:tbl>
    <w:p w14:paraId="32FAE98C" w14:textId="77777777" w:rsidR="005F269D" w:rsidRPr="005F269D" w:rsidRDefault="005F269D" w:rsidP="005F269D">
      <w:pPr>
        <w:textAlignment w:val="baseline"/>
        <w:rPr>
          <w:rFonts w:eastAsia="Times New Roman" w:cs="Segoe UI"/>
        </w:rPr>
      </w:pPr>
      <w:r w:rsidRPr="005F269D">
        <w:rPr>
          <w:rFonts w:eastAsia="Times New Roman" w:cs="Arial"/>
        </w:rPr>
        <w:t> </w:t>
      </w:r>
    </w:p>
    <w:p w14:paraId="5EDE60E5" w14:textId="77777777" w:rsidR="005F269D" w:rsidRPr="005F269D" w:rsidRDefault="005F269D" w:rsidP="005F269D">
      <w:pPr>
        <w:textAlignment w:val="baseline"/>
        <w:rPr>
          <w:rFonts w:eastAsia="Times New Roman" w:cs="Segoe UI"/>
        </w:rPr>
      </w:pPr>
      <w:r w:rsidRPr="005F269D">
        <w:rPr>
          <w:rFonts w:eastAsia="Times New Roman" w:cs="Calibri"/>
        </w:rPr>
        <w:t xml:space="preserve">Please send the completed representation response to </w:t>
      </w:r>
      <w:hyperlink r:id="rId16" w:tgtFrame="_blank" w:history="1">
        <w:r w:rsidRPr="005F269D">
          <w:rPr>
            <w:rFonts w:eastAsia="Times New Roman" w:cs="Calibri"/>
            <w:color w:val="6440A3"/>
            <w:u w:val="single"/>
          </w:rPr>
          <w:t>uklink@xoserve.com</w:t>
        </w:r>
      </w:hyperlink>
      <w:r w:rsidRPr="005F269D">
        <w:rPr>
          <w:rFonts w:eastAsia="Times New Roman" w:cs="Calibri"/>
        </w:rPr>
        <w:t>  </w:t>
      </w:r>
    </w:p>
    <w:p w14:paraId="14382482" w14:textId="77777777" w:rsidR="005F269D" w:rsidRPr="005F269D" w:rsidRDefault="005F269D" w:rsidP="005F269D">
      <w:pPr>
        <w:textAlignment w:val="baseline"/>
        <w:rPr>
          <w:rFonts w:eastAsia="Times New Roman" w:cs="Segoe UI"/>
        </w:rPr>
      </w:pPr>
      <w:r w:rsidRPr="005F269D">
        <w:rPr>
          <w:rFonts w:eastAsia="Times New Roman" w:cs="Arial"/>
        </w:rPr>
        <w:t> </w:t>
      </w:r>
    </w:p>
    <w:p w14:paraId="48DD579B" w14:textId="77777777" w:rsidR="005F269D" w:rsidRPr="005F269D" w:rsidRDefault="005F269D" w:rsidP="005F269D">
      <w:r w:rsidRPr="005F269D">
        <w:rPr>
          <w:noProof/>
        </w:rPr>
        <w:fldChar w:fldCharType="begin"/>
      </w:r>
      <w:r w:rsidRPr="005F269D">
        <w:rPr>
          <w:noProof/>
        </w:rPr>
        <w:instrText xml:space="preserve"> MERGEFIELD  RangeEnd:HDS  \* MERGEFORMAT </w:instrText>
      </w:r>
      <w:r w:rsidRPr="005F269D">
        <w:rPr>
          <w:noProof/>
        </w:rPr>
        <w:fldChar w:fldCharType="separate"/>
      </w:r>
      <w:r w:rsidRPr="005F269D">
        <w:rPr>
          <w:noProof/>
        </w:rPr>
        <w:t>«RangeEnd:HDS»</w:t>
      </w:r>
      <w:r w:rsidRPr="005F269D">
        <w:rPr>
          <w:noProof/>
        </w:rPr>
        <w:fldChar w:fldCharType="end"/>
      </w:r>
    </w:p>
    <w:p w14:paraId="5EA2A993" w14:textId="3565CC52" w:rsidR="00880C8B" w:rsidRPr="005F269D" w:rsidRDefault="005F269D" w:rsidP="00A86D70">
      <w:r w:rsidRPr="005F269D">
        <w:br w:type="page"/>
      </w:r>
    </w:p>
    <w:p w14:paraId="364535CB" w14:textId="77777777" w:rsidR="00A872E4" w:rsidRDefault="00A872E4" w:rsidP="00A86D70"/>
    <w:p w14:paraId="6E85C1D6" w14:textId="77777777" w:rsidR="00DE6F80" w:rsidRPr="003B3665" w:rsidRDefault="00DE6F80" w:rsidP="00DE6F80">
      <w:pPr>
        <w:rPr>
          <w:color w:val="6680FF" w:themeColor="accent2"/>
          <w:sz w:val="40"/>
          <w:szCs w:val="40"/>
        </w:rPr>
      </w:pPr>
      <w:r w:rsidRPr="003B3665">
        <w:rPr>
          <w:color w:val="6680FF" w:themeColor="accent2"/>
          <w:sz w:val="40"/>
          <w:szCs w:val="40"/>
        </w:rPr>
        <w:t>Version Control </w:t>
      </w:r>
    </w:p>
    <w:p w14:paraId="1C6A214F" w14:textId="77777777" w:rsidR="00DE6F80" w:rsidRPr="003B3665" w:rsidRDefault="00DE6F80" w:rsidP="00DE6F80">
      <w:r w:rsidRPr="003B3665">
        <w:t> </w:t>
      </w:r>
    </w:p>
    <w:p w14:paraId="645DAAA6" w14:textId="3B7A3491" w:rsidR="00DE6F80" w:rsidRPr="003B3665" w:rsidRDefault="00DE6F80" w:rsidP="00DE6F80">
      <w:r w:rsidRPr="003B3665">
        <w:t>Document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1815"/>
        <w:gridCol w:w="1785"/>
        <w:gridCol w:w="1950"/>
        <w:gridCol w:w="1575"/>
      </w:tblGrid>
      <w:tr w:rsidR="00DE6F80" w:rsidRPr="003B3665" w14:paraId="02974D45" w14:textId="77777777">
        <w:trPr>
          <w:trHeight w:val="300"/>
        </w:trPr>
        <w:tc>
          <w:tcPr>
            <w:tcW w:w="1860" w:type="dxa"/>
            <w:tcBorders>
              <w:top w:val="single" w:sz="6" w:space="0" w:color="212133"/>
              <w:left w:val="single" w:sz="6" w:space="0" w:color="212133"/>
              <w:bottom w:val="single" w:sz="6" w:space="0" w:color="212133"/>
              <w:right w:val="single" w:sz="4" w:space="0" w:color="FFFFFF"/>
            </w:tcBorders>
            <w:shd w:val="clear" w:color="auto" w:fill="212133" w:themeFill="text1"/>
            <w:vAlign w:val="center"/>
            <w:hideMark/>
          </w:tcPr>
          <w:p w14:paraId="78689B50" w14:textId="77777777" w:rsidR="00DE6F80" w:rsidRPr="00CC6A74" w:rsidRDefault="00DE6F80">
            <w:pPr>
              <w:rPr>
                <w:color w:val="F5F7FF" w:themeColor="background1"/>
              </w:rPr>
            </w:pPr>
            <w:r w:rsidRPr="00CC6A74">
              <w:rPr>
                <w:color w:val="F5F7FF" w:themeColor="background1"/>
              </w:rPr>
              <w:t>Version </w:t>
            </w:r>
          </w:p>
        </w:tc>
        <w:tc>
          <w:tcPr>
            <w:tcW w:w="1815" w:type="dxa"/>
            <w:tcBorders>
              <w:top w:val="single" w:sz="6" w:space="0" w:color="212133"/>
              <w:left w:val="single" w:sz="4" w:space="0" w:color="FFFFFF"/>
              <w:bottom w:val="single" w:sz="6" w:space="0" w:color="212133"/>
              <w:right w:val="single" w:sz="4" w:space="0" w:color="FFFFFF"/>
            </w:tcBorders>
            <w:shd w:val="clear" w:color="auto" w:fill="212133" w:themeFill="text1"/>
            <w:vAlign w:val="center"/>
            <w:hideMark/>
          </w:tcPr>
          <w:p w14:paraId="601B3350" w14:textId="77777777" w:rsidR="00DE6F80" w:rsidRPr="00CC6A74" w:rsidRDefault="00DE6F80">
            <w:pPr>
              <w:rPr>
                <w:color w:val="F5F7FF" w:themeColor="background1"/>
              </w:rPr>
            </w:pPr>
            <w:r w:rsidRPr="00CC6A74">
              <w:rPr>
                <w:color w:val="F5F7FF" w:themeColor="background1"/>
              </w:rPr>
              <w:t> </w:t>
            </w:r>
          </w:p>
          <w:p w14:paraId="0E8C6998" w14:textId="77777777" w:rsidR="00DE6F80" w:rsidRPr="00CC6A74" w:rsidRDefault="00DE6F80">
            <w:pPr>
              <w:rPr>
                <w:color w:val="F5F7FF" w:themeColor="background1"/>
              </w:rPr>
            </w:pPr>
            <w:r w:rsidRPr="00CC6A74">
              <w:rPr>
                <w:color w:val="F5F7FF" w:themeColor="background1"/>
              </w:rPr>
              <w:t>Status </w:t>
            </w:r>
          </w:p>
          <w:p w14:paraId="3BBBA46A" w14:textId="77777777" w:rsidR="00DE6F80" w:rsidRPr="00CC6A74" w:rsidRDefault="00DE6F80">
            <w:pPr>
              <w:rPr>
                <w:color w:val="F5F7FF" w:themeColor="background1"/>
              </w:rPr>
            </w:pPr>
            <w:r w:rsidRPr="00CC6A74">
              <w:rPr>
                <w:color w:val="F5F7FF" w:themeColor="background1"/>
              </w:rPr>
              <w:t> </w:t>
            </w:r>
          </w:p>
        </w:tc>
        <w:tc>
          <w:tcPr>
            <w:tcW w:w="1785" w:type="dxa"/>
            <w:tcBorders>
              <w:top w:val="single" w:sz="6" w:space="0" w:color="212133"/>
              <w:left w:val="single" w:sz="4" w:space="0" w:color="FFFFFF"/>
              <w:bottom w:val="single" w:sz="6" w:space="0" w:color="212133"/>
              <w:right w:val="single" w:sz="4" w:space="0" w:color="FFFFFF"/>
            </w:tcBorders>
            <w:shd w:val="clear" w:color="auto" w:fill="212133" w:themeFill="text1"/>
            <w:vAlign w:val="center"/>
            <w:hideMark/>
          </w:tcPr>
          <w:p w14:paraId="289F5931" w14:textId="77777777" w:rsidR="00DE6F80" w:rsidRPr="00CC6A74" w:rsidRDefault="00DE6F80">
            <w:pPr>
              <w:rPr>
                <w:color w:val="F5F7FF" w:themeColor="background1"/>
              </w:rPr>
            </w:pPr>
            <w:r w:rsidRPr="00CC6A74">
              <w:rPr>
                <w:color w:val="F5F7FF" w:themeColor="background1"/>
              </w:rPr>
              <w:t>Date </w:t>
            </w:r>
          </w:p>
        </w:tc>
        <w:tc>
          <w:tcPr>
            <w:tcW w:w="1950" w:type="dxa"/>
            <w:tcBorders>
              <w:top w:val="single" w:sz="6" w:space="0" w:color="212133"/>
              <w:left w:val="single" w:sz="4" w:space="0" w:color="FFFFFF"/>
              <w:bottom w:val="single" w:sz="6" w:space="0" w:color="212133"/>
              <w:right w:val="single" w:sz="4" w:space="0" w:color="FFFFFF"/>
            </w:tcBorders>
            <w:shd w:val="clear" w:color="auto" w:fill="212133" w:themeFill="text1"/>
            <w:vAlign w:val="center"/>
            <w:hideMark/>
          </w:tcPr>
          <w:p w14:paraId="042D68BF" w14:textId="77777777" w:rsidR="00DE6F80" w:rsidRPr="00CC6A74" w:rsidRDefault="00DE6F80">
            <w:pPr>
              <w:rPr>
                <w:color w:val="F5F7FF" w:themeColor="background1"/>
              </w:rPr>
            </w:pPr>
            <w:r w:rsidRPr="00CC6A74">
              <w:rPr>
                <w:color w:val="F5F7FF" w:themeColor="background1"/>
              </w:rPr>
              <w:t>Author(s) </w:t>
            </w:r>
          </w:p>
        </w:tc>
        <w:tc>
          <w:tcPr>
            <w:tcW w:w="1575" w:type="dxa"/>
            <w:tcBorders>
              <w:top w:val="single" w:sz="6" w:space="0" w:color="212133"/>
              <w:left w:val="single" w:sz="4" w:space="0" w:color="FFFFFF"/>
              <w:bottom w:val="single" w:sz="6" w:space="0" w:color="212133"/>
              <w:right w:val="single" w:sz="6" w:space="0" w:color="212133"/>
            </w:tcBorders>
            <w:shd w:val="clear" w:color="auto" w:fill="212133" w:themeFill="text1"/>
            <w:vAlign w:val="center"/>
            <w:hideMark/>
          </w:tcPr>
          <w:p w14:paraId="5D1826D9" w14:textId="77777777" w:rsidR="00DE6F80" w:rsidRPr="00CC6A74" w:rsidRDefault="00DE6F80">
            <w:pPr>
              <w:rPr>
                <w:color w:val="F5F7FF" w:themeColor="background1"/>
              </w:rPr>
            </w:pPr>
            <w:r w:rsidRPr="00CC6A74">
              <w:rPr>
                <w:color w:val="F5F7FF" w:themeColor="background1"/>
              </w:rPr>
              <w:t>Remarks </w:t>
            </w:r>
          </w:p>
        </w:tc>
      </w:tr>
      <w:tr w:rsidR="00DE6F80" w:rsidRPr="003B3665" w14:paraId="1E7F91B6" w14:textId="77777777">
        <w:trPr>
          <w:trHeight w:val="300"/>
        </w:trPr>
        <w:tc>
          <w:tcPr>
            <w:tcW w:w="1860" w:type="dxa"/>
            <w:tcBorders>
              <w:top w:val="single" w:sz="6" w:space="0" w:color="212133"/>
              <w:left w:val="single" w:sz="6" w:space="0" w:color="212133"/>
              <w:bottom w:val="single" w:sz="6" w:space="0" w:color="212133"/>
              <w:right w:val="single" w:sz="6" w:space="0" w:color="212133"/>
            </w:tcBorders>
            <w:vAlign w:val="center"/>
            <w:hideMark/>
          </w:tcPr>
          <w:p w14:paraId="017BFBE7" w14:textId="77777777" w:rsidR="00DE6F80" w:rsidRPr="003B3665" w:rsidRDefault="00DE6F80">
            <w:r w:rsidRPr="003B3665">
              <w:t> </w:t>
            </w:r>
          </w:p>
        </w:tc>
        <w:tc>
          <w:tcPr>
            <w:tcW w:w="1815" w:type="dxa"/>
            <w:tcBorders>
              <w:top w:val="single" w:sz="6" w:space="0" w:color="212133"/>
              <w:left w:val="single" w:sz="6" w:space="0" w:color="212133"/>
              <w:bottom w:val="single" w:sz="6" w:space="0" w:color="212133"/>
              <w:right w:val="single" w:sz="6" w:space="0" w:color="212133"/>
            </w:tcBorders>
            <w:hideMark/>
          </w:tcPr>
          <w:p w14:paraId="0C7B8A5D" w14:textId="77777777" w:rsidR="00DE6F80" w:rsidRPr="003B3665" w:rsidRDefault="00DE6F80">
            <w:r w:rsidRPr="003B3665">
              <w:t> </w:t>
            </w:r>
          </w:p>
        </w:tc>
        <w:tc>
          <w:tcPr>
            <w:tcW w:w="1785" w:type="dxa"/>
            <w:tcBorders>
              <w:top w:val="single" w:sz="6" w:space="0" w:color="212133"/>
              <w:left w:val="single" w:sz="6" w:space="0" w:color="212133"/>
              <w:bottom w:val="single" w:sz="6" w:space="0" w:color="212133"/>
              <w:right w:val="single" w:sz="6" w:space="0" w:color="212133"/>
            </w:tcBorders>
            <w:hideMark/>
          </w:tcPr>
          <w:p w14:paraId="7A77DA28" w14:textId="77777777" w:rsidR="00DE6F80" w:rsidRPr="003B3665" w:rsidRDefault="00DE6F80">
            <w:r w:rsidRPr="003B3665">
              <w:t> </w:t>
            </w:r>
          </w:p>
        </w:tc>
        <w:tc>
          <w:tcPr>
            <w:tcW w:w="1950" w:type="dxa"/>
            <w:tcBorders>
              <w:top w:val="single" w:sz="6" w:space="0" w:color="212133"/>
              <w:left w:val="single" w:sz="6" w:space="0" w:color="212133"/>
              <w:bottom w:val="single" w:sz="6" w:space="0" w:color="212133"/>
              <w:right w:val="single" w:sz="6" w:space="0" w:color="212133"/>
            </w:tcBorders>
            <w:hideMark/>
          </w:tcPr>
          <w:p w14:paraId="62F92F70" w14:textId="77777777" w:rsidR="00DE6F80" w:rsidRPr="003B3665" w:rsidRDefault="00DE6F80">
            <w:r w:rsidRPr="003B3665">
              <w:t> </w:t>
            </w:r>
          </w:p>
        </w:tc>
        <w:tc>
          <w:tcPr>
            <w:tcW w:w="1575" w:type="dxa"/>
            <w:tcBorders>
              <w:top w:val="single" w:sz="6" w:space="0" w:color="212133"/>
              <w:left w:val="single" w:sz="6" w:space="0" w:color="212133"/>
              <w:bottom w:val="single" w:sz="6" w:space="0" w:color="212133"/>
              <w:right w:val="single" w:sz="6" w:space="0" w:color="212133"/>
            </w:tcBorders>
            <w:hideMark/>
          </w:tcPr>
          <w:p w14:paraId="0C9DD84C" w14:textId="77777777" w:rsidR="00DE6F80" w:rsidRPr="003B3665" w:rsidRDefault="00DE6F80">
            <w:r w:rsidRPr="003B3665">
              <w:t> </w:t>
            </w:r>
          </w:p>
        </w:tc>
      </w:tr>
      <w:tr w:rsidR="00DE6F80" w:rsidRPr="003B3665" w14:paraId="7CCE3243" w14:textId="77777777">
        <w:trPr>
          <w:trHeight w:val="300"/>
        </w:trPr>
        <w:tc>
          <w:tcPr>
            <w:tcW w:w="1860" w:type="dxa"/>
            <w:tcBorders>
              <w:top w:val="single" w:sz="6" w:space="0" w:color="212133"/>
              <w:left w:val="single" w:sz="6" w:space="0" w:color="212133"/>
              <w:bottom w:val="single" w:sz="6" w:space="0" w:color="212133"/>
              <w:right w:val="single" w:sz="6" w:space="0" w:color="212133"/>
            </w:tcBorders>
            <w:vAlign w:val="center"/>
            <w:hideMark/>
          </w:tcPr>
          <w:p w14:paraId="1F05AC24" w14:textId="77777777" w:rsidR="00DE6F80" w:rsidRPr="003B3665" w:rsidRDefault="00DE6F80">
            <w:r w:rsidRPr="003B3665">
              <w:t> </w:t>
            </w:r>
          </w:p>
        </w:tc>
        <w:tc>
          <w:tcPr>
            <w:tcW w:w="1815" w:type="dxa"/>
            <w:tcBorders>
              <w:top w:val="single" w:sz="6" w:space="0" w:color="212133"/>
              <w:left w:val="single" w:sz="6" w:space="0" w:color="212133"/>
              <w:bottom w:val="single" w:sz="6" w:space="0" w:color="212133"/>
              <w:right w:val="single" w:sz="6" w:space="0" w:color="212133"/>
            </w:tcBorders>
            <w:hideMark/>
          </w:tcPr>
          <w:p w14:paraId="37A99D52" w14:textId="77777777" w:rsidR="00DE6F80" w:rsidRPr="003B3665" w:rsidRDefault="00DE6F80">
            <w:r w:rsidRPr="003B3665">
              <w:t> </w:t>
            </w:r>
          </w:p>
        </w:tc>
        <w:tc>
          <w:tcPr>
            <w:tcW w:w="1785" w:type="dxa"/>
            <w:tcBorders>
              <w:top w:val="single" w:sz="6" w:space="0" w:color="212133"/>
              <w:left w:val="single" w:sz="6" w:space="0" w:color="212133"/>
              <w:bottom w:val="single" w:sz="6" w:space="0" w:color="212133"/>
              <w:right w:val="single" w:sz="6" w:space="0" w:color="212133"/>
            </w:tcBorders>
            <w:hideMark/>
          </w:tcPr>
          <w:p w14:paraId="01052E21" w14:textId="77777777" w:rsidR="00DE6F80" w:rsidRPr="003B3665" w:rsidRDefault="00DE6F80">
            <w:r w:rsidRPr="003B3665">
              <w:t> </w:t>
            </w:r>
          </w:p>
        </w:tc>
        <w:tc>
          <w:tcPr>
            <w:tcW w:w="1950" w:type="dxa"/>
            <w:tcBorders>
              <w:top w:val="single" w:sz="6" w:space="0" w:color="212133"/>
              <w:left w:val="single" w:sz="6" w:space="0" w:color="212133"/>
              <w:bottom w:val="single" w:sz="6" w:space="0" w:color="212133"/>
              <w:right w:val="single" w:sz="6" w:space="0" w:color="212133"/>
            </w:tcBorders>
            <w:hideMark/>
          </w:tcPr>
          <w:p w14:paraId="3EC76B93" w14:textId="77777777" w:rsidR="00DE6F80" w:rsidRPr="003B3665" w:rsidRDefault="00DE6F80">
            <w:r w:rsidRPr="003B3665">
              <w:t> </w:t>
            </w:r>
          </w:p>
        </w:tc>
        <w:tc>
          <w:tcPr>
            <w:tcW w:w="1575" w:type="dxa"/>
            <w:tcBorders>
              <w:top w:val="single" w:sz="6" w:space="0" w:color="212133"/>
              <w:left w:val="single" w:sz="6" w:space="0" w:color="212133"/>
              <w:bottom w:val="single" w:sz="6" w:space="0" w:color="212133"/>
              <w:right w:val="single" w:sz="6" w:space="0" w:color="212133"/>
            </w:tcBorders>
            <w:hideMark/>
          </w:tcPr>
          <w:p w14:paraId="0376BA1A" w14:textId="77777777" w:rsidR="00DE6F80" w:rsidRPr="003B3665" w:rsidRDefault="00DE6F80">
            <w:r w:rsidRPr="003B3665">
              <w:t> </w:t>
            </w:r>
          </w:p>
        </w:tc>
      </w:tr>
    </w:tbl>
    <w:p w14:paraId="0D6B24BC" w14:textId="77777777" w:rsidR="00DE6F80" w:rsidRPr="003B3665" w:rsidRDefault="00DE6F80" w:rsidP="00DE6F80">
      <w:r w:rsidRPr="003B3665">
        <w:t> </w:t>
      </w:r>
    </w:p>
    <w:p w14:paraId="240853DB" w14:textId="4FD40BAE" w:rsidR="00DE6F80" w:rsidRDefault="00F977F4" w:rsidP="00A86D70">
      <w:r>
        <w:t>Template</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12"/>
        <w:gridCol w:w="1393"/>
        <w:gridCol w:w="1401"/>
        <w:gridCol w:w="1484"/>
        <w:gridCol w:w="1783"/>
        <w:gridCol w:w="1637"/>
      </w:tblGrid>
      <w:tr w:rsidR="00873FF9" w:rsidRPr="003B3665" w14:paraId="4C038311" w14:textId="7EAABAF4" w:rsidTr="00835974">
        <w:trPr>
          <w:trHeight w:val="300"/>
        </w:trPr>
        <w:tc>
          <w:tcPr>
            <w:tcW w:w="1312" w:type="dxa"/>
            <w:tcBorders>
              <w:top w:val="single" w:sz="6" w:space="0" w:color="212133"/>
              <w:left w:val="single" w:sz="6" w:space="0" w:color="212133"/>
              <w:bottom w:val="single" w:sz="6" w:space="0" w:color="212133"/>
              <w:right w:val="single" w:sz="4" w:space="0" w:color="FFFFFF"/>
            </w:tcBorders>
            <w:shd w:val="clear" w:color="auto" w:fill="212133" w:themeFill="text1"/>
            <w:vAlign w:val="center"/>
            <w:hideMark/>
          </w:tcPr>
          <w:p w14:paraId="2C3598BE" w14:textId="77777777" w:rsidR="00F977F4" w:rsidRPr="00CC6A74" w:rsidRDefault="00F977F4">
            <w:pPr>
              <w:rPr>
                <w:color w:val="F5F7FF" w:themeColor="background1"/>
              </w:rPr>
            </w:pPr>
            <w:r w:rsidRPr="00CC6A74">
              <w:rPr>
                <w:color w:val="F5F7FF" w:themeColor="background1"/>
              </w:rPr>
              <w:t>Version </w:t>
            </w:r>
          </w:p>
        </w:tc>
        <w:tc>
          <w:tcPr>
            <w:tcW w:w="1393" w:type="dxa"/>
            <w:tcBorders>
              <w:top w:val="single" w:sz="6" w:space="0" w:color="212133"/>
              <w:left w:val="single" w:sz="4" w:space="0" w:color="FFFFFF"/>
              <w:bottom w:val="single" w:sz="6" w:space="0" w:color="212133"/>
              <w:right w:val="single" w:sz="4" w:space="0" w:color="FFFFFF"/>
            </w:tcBorders>
            <w:shd w:val="clear" w:color="auto" w:fill="212133" w:themeFill="text1"/>
            <w:vAlign w:val="center"/>
            <w:hideMark/>
          </w:tcPr>
          <w:p w14:paraId="1F317908" w14:textId="77777777" w:rsidR="00F977F4" w:rsidRPr="00CC6A74" w:rsidRDefault="00F977F4">
            <w:pPr>
              <w:rPr>
                <w:color w:val="F5F7FF" w:themeColor="background1"/>
              </w:rPr>
            </w:pPr>
            <w:r w:rsidRPr="00CC6A74">
              <w:rPr>
                <w:color w:val="F5F7FF" w:themeColor="background1"/>
              </w:rPr>
              <w:t> </w:t>
            </w:r>
          </w:p>
          <w:p w14:paraId="47FCF0BD" w14:textId="77777777" w:rsidR="00F977F4" w:rsidRPr="00CC6A74" w:rsidRDefault="00F977F4">
            <w:pPr>
              <w:rPr>
                <w:color w:val="F5F7FF" w:themeColor="background1"/>
              </w:rPr>
            </w:pPr>
            <w:r w:rsidRPr="00CC6A74">
              <w:rPr>
                <w:color w:val="F5F7FF" w:themeColor="background1"/>
              </w:rPr>
              <w:t>Status </w:t>
            </w:r>
          </w:p>
          <w:p w14:paraId="4DAC4B6A" w14:textId="77777777" w:rsidR="00F977F4" w:rsidRPr="00CC6A74" w:rsidRDefault="00F977F4">
            <w:pPr>
              <w:rPr>
                <w:color w:val="F5F7FF" w:themeColor="background1"/>
              </w:rPr>
            </w:pPr>
            <w:r w:rsidRPr="00CC6A74">
              <w:rPr>
                <w:color w:val="F5F7FF" w:themeColor="background1"/>
              </w:rPr>
              <w:t> </w:t>
            </w:r>
          </w:p>
        </w:tc>
        <w:tc>
          <w:tcPr>
            <w:tcW w:w="1401" w:type="dxa"/>
            <w:tcBorders>
              <w:top w:val="single" w:sz="6" w:space="0" w:color="212133"/>
              <w:left w:val="single" w:sz="4" w:space="0" w:color="FFFFFF"/>
              <w:bottom w:val="single" w:sz="6" w:space="0" w:color="212133"/>
              <w:right w:val="single" w:sz="4" w:space="0" w:color="FFFFFF"/>
            </w:tcBorders>
            <w:shd w:val="clear" w:color="auto" w:fill="212133" w:themeFill="text1"/>
            <w:vAlign w:val="center"/>
            <w:hideMark/>
          </w:tcPr>
          <w:p w14:paraId="65D609A8" w14:textId="77777777" w:rsidR="00F977F4" w:rsidRPr="00CC6A74" w:rsidRDefault="00F977F4">
            <w:pPr>
              <w:rPr>
                <w:color w:val="F5F7FF" w:themeColor="background1"/>
              </w:rPr>
            </w:pPr>
            <w:r w:rsidRPr="00CC6A74">
              <w:rPr>
                <w:color w:val="F5F7FF" w:themeColor="background1"/>
              </w:rPr>
              <w:t>Date </w:t>
            </w:r>
          </w:p>
        </w:tc>
        <w:tc>
          <w:tcPr>
            <w:tcW w:w="1484" w:type="dxa"/>
            <w:tcBorders>
              <w:top w:val="single" w:sz="6" w:space="0" w:color="212133"/>
              <w:left w:val="single" w:sz="4" w:space="0" w:color="FFFFFF"/>
              <w:bottom w:val="single" w:sz="6" w:space="0" w:color="212133"/>
              <w:right w:val="single" w:sz="4" w:space="0" w:color="FFFFFF"/>
            </w:tcBorders>
            <w:shd w:val="clear" w:color="auto" w:fill="212133" w:themeFill="text1"/>
            <w:vAlign w:val="center"/>
            <w:hideMark/>
          </w:tcPr>
          <w:p w14:paraId="5F3D5E4D" w14:textId="77777777" w:rsidR="00F977F4" w:rsidRPr="00CC6A74" w:rsidRDefault="00F977F4">
            <w:pPr>
              <w:rPr>
                <w:color w:val="F5F7FF" w:themeColor="background1"/>
              </w:rPr>
            </w:pPr>
            <w:r w:rsidRPr="00CC6A74">
              <w:rPr>
                <w:color w:val="F5F7FF" w:themeColor="background1"/>
              </w:rPr>
              <w:t>Author(s) </w:t>
            </w:r>
          </w:p>
        </w:tc>
        <w:tc>
          <w:tcPr>
            <w:tcW w:w="1783" w:type="dxa"/>
            <w:tcBorders>
              <w:top w:val="single" w:sz="6" w:space="0" w:color="212133"/>
              <w:left w:val="single" w:sz="4" w:space="0" w:color="FFFFFF"/>
              <w:bottom w:val="single" w:sz="6" w:space="0" w:color="212133"/>
              <w:right w:val="single" w:sz="4" w:space="0" w:color="FFFFFF"/>
            </w:tcBorders>
            <w:shd w:val="clear" w:color="auto" w:fill="212133" w:themeFill="text1"/>
            <w:vAlign w:val="center"/>
            <w:hideMark/>
          </w:tcPr>
          <w:p w14:paraId="50579BDE" w14:textId="77777777" w:rsidR="00F977F4" w:rsidRPr="00CC6A74" w:rsidRDefault="00F977F4">
            <w:pPr>
              <w:rPr>
                <w:color w:val="F5F7FF" w:themeColor="background1"/>
              </w:rPr>
            </w:pPr>
            <w:r w:rsidRPr="00CC6A74">
              <w:rPr>
                <w:color w:val="F5F7FF" w:themeColor="background1"/>
              </w:rPr>
              <w:t>Remarks </w:t>
            </w:r>
          </w:p>
        </w:tc>
        <w:tc>
          <w:tcPr>
            <w:tcW w:w="1637" w:type="dxa"/>
            <w:tcBorders>
              <w:top w:val="single" w:sz="6" w:space="0" w:color="212133"/>
              <w:left w:val="single" w:sz="4" w:space="0" w:color="FFFFFF"/>
              <w:bottom w:val="single" w:sz="6" w:space="0" w:color="212133"/>
              <w:right w:val="single" w:sz="6" w:space="0" w:color="212133"/>
            </w:tcBorders>
            <w:shd w:val="clear" w:color="auto" w:fill="212133" w:themeFill="text1"/>
            <w:vAlign w:val="center"/>
          </w:tcPr>
          <w:p w14:paraId="76D31341" w14:textId="2C423EF9" w:rsidR="00F977F4" w:rsidRPr="00CC6A74" w:rsidRDefault="00F977F4" w:rsidP="00F977F4">
            <w:pPr>
              <w:rPr>
                <w:color w:val="F5F7FF" w:themeColor="background1"/>
              </w:rPr>
            </w:pPr>
            <w:r>
              <w:rPr>
                <w:color w:val="F5F7FF" w:themeColor="background1"/>
              </w:rPr>
              <w:t>Approved by</w:t>
            </w:r>
          </w:p>
        </w:tc>
      </w:tr>
      <w:tr w:rsidR="00762B59" w:rsidRPr="003B3665" w14:paraId="566775EF" w14:textId="33D5C968" w:rsidTr="00835974">
        <w:trPr>
          <w:trHeight w:val="300"/>
        </w:trPr>
        <w:tc>
          <w:tcPr>
            <w:tcW w:w="1312" w:type="dxa"/>
            <w:tcBorders>
              <w:top w:val="single" w:sz="6" w:space="0" w:color="212133"/>
              <w:left w:val="single" w:sz="6" w:space="0" w:color="212133"/>
              <w:bottom w:val="single" w:sz="6" w:space="0" w:color="212133"/>
              <w:right w:val="single" w:sz="6" w:space="0" w:color="212133"/>
            </w:tcBorders>
            <w:vAlign w:val="center"/>
            <w:hideMark/>
          </w:tcPr>
          <w:p w14:paraId="3DC800D6" w14:textId="0E8C2F0C" w:rsidR="00762B59" w:rsidRPr="00762B59" w:rsidRDefault="00762B59" w:rsidP="00762B59">
            <w:pPr>
              <w:rPr>
                <w:rFonts w:cs="Calibri"/>
              </w:rPr>
            </w:pPr>
            <w:r w:rsidRPr="00762B59">
              <w:rPr>
                <w:rFonts w:cs="Calibri"/>
              </w:rPr>
              <w:t>1.0</w:t>
            </w:r>
          </w:p>
        </w:tc>
        <w:tc>
          <w:tcPr>
            <w:tcW w:w="1393" w:type="dxa"/>
            <w:tcBorders>
              <w:top w:val="single" w:sz="6" w:space="0" w:color="212133"/>
              <w:left w:val="single" w:sz="6" w:space="0" w:color="212133"/>
              <w:bottom w:val="single" w:sz="6" w:space="0" w:color="212133"/>
              <w:right w:val="single" w:sz="6" w:space="0" w:color="212133"/>
            </w:tcBorders>
            <w:vAlign w:val="center"/>
            <w:hideMark/>
          </w:tcPr>
          <w:p w14:paraId="3CD4ED88" w14:textId="13B865C7" w:rsidR="00762B59" w:rsidRPr="00762B59" w:rsidRDefault="00762B59" w:rsidP="00762B59">
            <w:pPr>
              <w:rPr>
                <w:rFonts w:cs="Calibri"/>
              </w:rPr>
            </w:pPr>
            <w:r w:rsidRPr="00762B59">
              <w:rPr>
                <w:rFonts w:cs="Calibri"/>
              </w:rPr>
              <w:t>Approved</w:t>
            </w:r>
          </w:p>
        </w:tc>
        <w:tc>
          <w:tcPr>
            <w:tcW w:w="1401" w:type="dxa"/>
            <w:tcBorders>
              <w:top w:val="single" w:sz="6" w:space="0" w:color="212133"/>
              <w:left w:val="single" w:sz="6" w:space="0" w:color="212133"/>
              <w:bottom w:val="single" w:sz="6" w:space="0" w:color="212133"/>
              <w:right w:val="single" w:sz="6" w:space="0" w:color="212133"/>
            </w:tcBorders>
            <w:vAlign w:val="center"/>
            <w:hideMark/>
          </w:tcPr>
          <w:p w14:paraId="4FA94170" w14:textId="45692602" w:rsidR="00762B59" w:rsidRPr="00762B59" w:rsidRDefault="00762B59" w:rsidP="00762B59">
            <w:pPr>
              <w:rPr>
                <w:rFonts w:cs="Calibri"/>
              </w:rPr>
            </w:pPr>
            <w:r w:rsidRPr="00762B59">
              <w:rPr>
                <w:rFonts w:cs="Calibri"/>
              </w:rPr>
              <w:t>09/03/2022</w:t>
            </w:r>
          </w:p>
        </w:tc>
        <w:tc>
          <w:tcPr>
            <w:tcW w:w="1484" w:type="dxa"/>
            <w:tcBorders>
              <w:top w:val="single" w:sz="6" w:space="0" w:color="212133"/>
              <w:left w:val="single" w:sz="6" w:space="0" w:color="212133"/>
              <w:bottom w:val="single" w:sz="6" w:space="0" w:color="212133"/>
              <w:right w:val="single" w:sz="6" w:space="0" w:color="212133"/>
            </w:tcBorders>
            <w:vAlign w:val="center"/>
            <w:hideMark/>
          </w:tcPr>
          <w:p w14:paraId="2B404705" w14:textId="5A8DDE74" w:rsidR="00762B59" w:rsidRPr="00762B59" w:rsidRDefault="00762B59" w:rsidP="00762B59">
            <w:pPr>
              <w:rPr>
                <w:rFonts w:cs="Calibri"/>
              </w:rPr>
            </w:pPr>
            <w:r w:rsidRPr="00762B59">
              <w:rPr>
                <w:rFonts w:cs="Calibri"/>
              </w:rPr>
              <w:t>Rachel Taggart</w:t>
            </w:r>
          </w:p>
        </w:tc>
        <w:tc>
          <w:tcPr>
            <w:tcW w:w="1783" w:type="dxa"/>
            <w:tcBorders>
              <w:top w:val="single" w:sz="6" w:space="0" w:color="212133"/>
              <w:left w:val="single" w:sz="6" w:space="0" w:color="212133"/>
              <w:bottom w:val="single" w:sz="6" w:space="0" w:color="212133"/>
              <w:right w:val="single" w:sz="6" w:space="0" w:color="212133"/>
            </w:tcBorders>
            <w:vAlign w:val="center"/>
            <w:hideMark/>
          </w:tcPr>
          <w:p w14:paraId="5BF162C8" w14:textId="6A89A83B" w:rsidR="00762B59" w:rsidRPr="00762B59" w:rsidRDefault="00762B59" w:rsidP="00762B59">
            <w:pPr>
              <w:rPr>
                <w:rFonts w:cs="Calibri"/>
              </w:rPr>
            </w:pPr>
            <w:r w:rsidRPr="00762B59">
              <w:rPr>
                <w:rFonts w:cs="Calibri"/>
              </w:rPr>
              <w:t>Detail Design Change Pack transferred to own document</w:t>
            </w:r>
          </w:p>
        </w:tc>
        <w:tc>
          <w:tcPr>
            <w:tcW w:w="1637" w:type="dxa"/>
            <w:tcBorders>
              <w:top w:val="single" w:sz="6" w:space="0" w:color="212133"/>
              <w:left w:val="single" w:sz="6" w:space="0" w:color="212133"/>
              <w:bottom w:val="single" w:sz="6" w:space="0" w:color="212133"/>
              <w:right w:val="single" w:sz="6" w:space="0" w:color="212133"/>
            </w:tcBorders>
          </w:tcPr>
          <w:p w14:paraId="2B9C6663" w14:textId="4EFE832E" w:rsidR="00762B59" w:rsidRPr="00762B59" w:rsidRDefault="00762B59" w:rsidP="00762B59">
            <w:pPr>
              <w:rPr>
                <w:rFonts w:cs="Calibri"/>
              </w:rPr>
            </w:pPr>
            <w:r w:rsidRPr="00762B59">
              <w:rPr>
                <w:rFonts w:cs="Calibri"/>
              </w:rPr>
              <w:t>Change Management Committee on 09/03/2022</w:t>
            </w:r>
          </w:p>
        </w:tc>
      </w:tr>
      <w:tr w:rsidR="00762B59" w:rsidRPr="003B3665" w14:paraId="4A45641C" w14:textId="0BC1342F" w:rsidTr="00835974">
        <w:trPr>
          <w:trHeight w:val="300"/>
        </w:trPr>
        <w:tc>
          <w:tcPr>
            <w:tcW w:w="1312" w:type="dxa"/>
            <w:tcBorders>
              <w:top w:val="single" w:sz="6" w:space="0" w:color="212133"/>
              <w:left w:val="single" w:sz="6" w:space="0" w:color="212133"/>
              <w:bottom w:val="single" w:sz="6" w:space="0" w:color="212133"/>
              <w:right w:val="single" w:sz="6" w:space="0" w:color="212133"/>
            </w:tcBorders>
            <w:vAlign w:val="center"/>
            <w:hideMark/>
          </w:tcPr>
          <w:p w14:paraId="5A244583" w14:textId="0969CFC2" w:rsidR="00762B59" w:rsidRPr="00762B59" w:rsidRDefault="00762B59" w:rsidP="00762B59">
            <w:pPr>
              <w:rPr>
                <w:rFonts w:cs="Calibri"/>
              </w:rPr>
            </w:pPr>
            <w:r w:rsidRPr="00762B59">
              <w:rPr>
                <w:rFonts w:cs="Calibri"/>
              </w:rPr>
              <w:t>1.1</w:t>
            </w:r>
          </w:p>
        </w:tc>
        <w:tc>
          <w:tcPr>
            <w:tcW w:w="1393" w:type="dxa"/>
            <w:tcBorders>
              <w:top w:val="single" w:sz="6" w:space="0" w:color="212133"/>
              <w:left w:val="single" w:sz="6" w:space="0" w:color="212133"/>
              <w:bottom w:val="single" w:sz="6" w:space="0" w:color="212133"/>
              <w:right w:val="single" w:sz="6" w:space="0" w:color="212133"/>
            </w:tcBorders>
            <w:vAlign w:val="center"/>
            <w:hideMark/>
          </w:tcPr>
          <w:p w14:paraId="3C8B9DD0" w14:textId="22AD15D8" w:rsidR="00762B59" w:rsidRPr="00762B59" w:rsidRDefault="00762B59" w:rsidP="00762B59">
            <w:pPr>
              <w:rPr>
                <w:rFonts w:cs="Calibri"/>
              </w:rPr>
            </w:pPr>
            <w:r w:rsidRPr="00762B59">
              <w:rPr>
                <w:rFonts w:cs="Calibri"/>
              </w:rPr>
              <w:t>Approved</w:t>
            </w:r>
          </w:p>
        </w:tc>
        <w:tc>
          <w:tcPr>
            <w:tcW w:w="1401" w:type="dxa"/>
            <w:tcBorders>
              <w:top w:val="single" w:sz="6" w:space="0" w:color="212133"/>
              <w:left w:val="single" w:sz="6" w:space="0" w:color="212133"/>
              <w:bottom w:val="single" w:sz="6" w:space="0" w:color="212133"/>
              <w:right w:val="single" w:sz="6" w:space="0" w:color="212133"/>
            </w:tcBorders>
            <w:vAlign w:val="center"/>
            <w:hideMark/>
          </w:tcPr>
          <w:p w14:paraId="53320BA1" w14:textId="5C7C118B" w:rsidR="00762B59" w:rsidRPr="00762B59" w:rsidRDefault="00762B59" w:rsidP="00762B59">
            <w:pPr>
              <w:rPr>
                <w:rFonts w:cs="Calibri"/>
              </w:rPr>
            </w:pPr>
            <w:r w:rsidRPr="00762B59">
              <w:rPr>
                <w:rFonts w:cs="Calibri"/>
              </w:rPr>
              <w:t>25/04/2023</w:t>
            </w:r>
          </w:p>
        </w:tc>
        <w:tc>
          <w:tcPr>
            <w:tcW w:w="1484" w:type="dxa"/>
            <w:tcBorders>
              <w:top w:val="single" w:sz="6" w:space="0" w:color="212133"/>
              <w:left w:val="single" w:sz="6" w:space="0" w:color="212133"/>
              <w:bottom w:val="single" w:sz="6" w:space="0" w:color="212133"/>
              <w:right w:val="single" w:sz="6" w:space="0" w:color="212133"/>
            </w:tcBorders>
            <w:vAlign w:val="center"/>
            <w:hideMark/>
          </w:tcPr>
          <w:p w14:paraId="41F4FBE0" w14:textId="5F6A5283" w:rsidR="00762B59" w:rsidRPr="00762B59" w:rsidRDefault="00762B59" w:rsidP="00762B59">
            <w:pPr>
              <w:rPr>
                <w:rFonts w:cs="Calibri"/>
              </w:rPr>
            </w:pPr>
            <w:r w:rsidRPr="00762B59">
              <w:rPr>
                <w:rFonts w:cs="Calibri"/>
              </w:rPr>
              <w:t>Rachel Taggart</w:t>
            </w:r>
          </w:p>
        </w:tc>
        <w:tc>
          <w:tcPr>
            <w:tcW w:w="1783" w:type="dxa"/>
            <w:tcBorders>
              <w:top w:val="single" w:sz="6" w:space="0" w:color="212133"/>
              <w:left w:val="single" w:sz="6" w:space="0" w:color="212133"/>
              <w:bottom w:val="single" w:sz="6" w:space="0" w:color="212133"/>
              <w:right w:val="single" w:sz="6" w:space="0" w:color="212133"/>
            </w:tcBorders>
            <w:vAlign w:val="center"/>
            <w:hideMark/>
          </w:tcPr>
          <w:p w14:paraId="6E6F98CA" w14:textId="5EEB61BC" w:rsidR="00762B59" w:rsidRPr="00762B59" w:rsidRDefault="00762B59" w:rsidP="00762B59">
            <w:pPr>
              <w:rPr>
                <w:rFonts w:cs="Calibri"/>
              </w:rPr>
            </w:pPr>
            <w:r w:rsidRPr="00762B59">
              <w:rPr>
                <w:rFonts w:cs="Calibri"/>
              </w:rPr>
              <w:t>Updated with new font branding</w:t>
            </w:r>
          </w:p>
        </w:tc>
        <w:tc>
          <w:tcPr>
            <w:tcW w:w="1637" w:type="dxa"/>
            <w:tcBorders>
              <w:top w:val="single" w:sz="6" w:space="0" w:color="212133"/>
              <w:left w:val="single" w:sz="6" w:space="0" w:color="212133"/>
              <w:bottom w:val="single" w:sz="6" w:space="0" w:color="212133"/>
              <w:right w:val="single" w:sz="6" w:space="0" w:color="212133"/>
            </w:tcBorders>
            <w:vAlign w:val="center"/>
          </w:tcPr>
          <w:p w14:paraId="0DFBA567" w14:textId="3F8B01E2" w:rsidR="00762B59" w:rsidRPr="00762B59" w:rsidRDefault="00762B59" w:rsidP="00762B59">
            <w:pPr>
              <w:rPr>
                <w:rFonts w:cs="Calibri"/>
              </w:rPr>
            </w:pPr>
            <w:r w:rsidRPr="00762B59">
              <w:rPr>
                <w:rFonts w:cs="Calibri"/>
              </w:rPr>
              <w:t>Emma Smith</w:t>
            </w:r>
          </w:p>
        </w:tc>
      </w:tr>
      <w:tr w:rsidR="00762B59" w:rsidRPr="003B3665" w14:paraId="2CCF473D" w14:textId="77777777" w:rsidTr="00835974">
        <w:trPr>
          <w:trHeight w:val="300"/>
        </w:trPr>
        <w:tc>
          <w:tcPr>
            <w:tcW w:w="1312" w:type="dxa"/>
            <w:tcBorders>
              <w:top w:val="single" w:sz="6" w:space="0" w:color="212133"/>
              <w:left w:val="single" w:sz="6" w:space="0" w:color="212133"/>
              <w:bottom w:val="single" w:sz="6" w:space="0" w:color="212133"/>
              <w:right w:val="single" w:sz="6" w:space="0" w:color="212133"/>
            </w:tcBorders>
            <w:vAlign w:val="center"/>
          </w:tcPr>
          <w:p w14:paraId="2F20CDF3" w14:textId="2C42BE16" w:rsidR="00762B59" w:rsidRPr="008208E4" w:rsidRDefault="00762B59" w:rsidP="00762B59">
            <w:pPr>
              <w:rPr>
                <w:rFonts w:cs="Calibri"/>
              </w:rPr>
            </w:pPr>
            <w:r w:rsidRPr="00762B59">
              <w:rPr>
                <w:rFonts w:cs="Calibri"/>
              </w:rPr>
              <w:t>1.2</w:t>
            </w:r>
          </w:p>
        </w:tc>
        <w:tc>
          <w:tcPr>
            <w:tcW w:w="1393" w:type="dxa"/>
            <w:tcBorders>
              <w:top w:val="single" w:sz="6" w:space="0" w:color="212133"/>
              <w:left w:val="single" w:sz="6" w:space="0" w:color="212133"/>
              <w:bottom w:val="single" w:sz="6" w:space="0" w:color="212133"/>
              <w:right w:val="single" w:sz="6" w:space="0" w:color="212133"/>
            </w:tcBorders>
            <w:vAlign w:val="center"/>
          </w:tcPr>
          <w:p w14:paraId="1889BF11" w14:textId="1E469B47" w:rsidR="00762B59" w:rsidRPr="008208E4" w:rsidRDefault="00762B59" w:rsidP="00762B59">
            <w:pPr>
              <w:rPr>
                <w:rFonts w:cs="Calibri"/>
              </w:rPr>
            </w:pPr>
            <w:r w:rsidRPr="00762B59">
              <w:rPr>
                <w:rFonts w:cs="Calibri"/>
              </w:rPr>
              <w:t>Updated</w:t>
            </w:r>
          </w:p>
        </w:tc>
        <w:tc>
          <w:tcPr>
            <w:tcW w:w="1401" w:type="dxa"/>
            <w:tcBorders>
              <w:top w:val="single" w:sz="6" w:space="0" w:color="212133"/>
              <w:left w:val="single" w:sz="6" w:space="0" w:color="212133"/>
              <w:bottom w:val="single" w:sz="6" w:space="0" w:color="212133"/>
              <w:right w:val="single" w:sz="6" w:space="0" w:color="212133"/>
            </w:tcBorders>
            <w:vAlign w:val="center"/>
          </w:tcPr>
          <w:p w14:paraId="7773B634" w14:textId="76545FF9" w:rsidR="00762B59" w:rsidRPr="008208E4" w:rsidRDefault="00762B59" w:rsidP="00762B59">
            <w:pPr>
              <w:rPr>
                <w:rFonts w:cs="Calibri"/>
              </w:rPr>
            </w:pPr>
            <w:r w:rsidRPr="00762B59">
              <w:rPr>
                <w:rFonts w:cs="Calibri"/>
              </w:rPr>
              <w:t>14/08/2023</w:t>
            </w:r>
          </w:p>
        </w:tc>
        <w:tc>
          <w:tcPr>
            <w:tcW w:w="1484" w:type="dxa"/>
            <w:tcBorders>
              <w:top w:val="single" w:sz="6" w:space="0" w:color="212133"/>
              <w:left w:val="single" w:sz="6" w:space="0" w:color="212133"/>
              <w:bottom w:val="single" w:sz="6" w:space="0" w:color="212133"/>
              <w:right w:val="single" w:sz="6" w:space="0" w:color="212133"/>
            </w:tcBorders>
            <w:vAlign w:val="center"/>
          </w:tcPr>
          <w:p w14:paraId="2D21F096" w14:textId="082786B7" w:rsidR="00762B59" w:rsidRPr="008208E4" w:rsidRDefault="00762B59" w:rsidP="00762B59">
            <w:pPr>
              <w:rPr>
                <w:rFonts w:cs="Calibri"/>
              </w:rPr>
            </w:pPr>
            <w:r w:rsidRPr="00762B59">
              <w:rPr>
                <w:rFonts w:cs="Calibri"/>
              </w:rPr>
              <w:t>Kate Lancaster</w:t>
            </w:r>
          </w:p>
        </w:tc>
        <w:tc>
          <w:tcPr>
            <w:tcW w:w="1783" w:type="dxa"/>
            <w:tcBorders>
              <w:top w:val="single" w:sz="6" w:space="0" w:color="212133"/>
              <w:left w:val="single" w:sz="6" w:space="0" w:color="212133"/>
              <w:bottom w:val="single" w:sz="6" w:space="0" w:color="212133"/>
              <w:right w:val="single" w:sz="6" w:space="0" w:color="212133"/>
            </w:tcBorders>
            <w:vAlign w:val="center"/>
          </w:tcPr>
          <w:p w14:paraId="0A178289" w14:textId="7A5DF84E" w:rsidR="00762B59" w:rsidRPr="008208E4" w:rsidRDefault="00762B59" w:rsidP="00762B59">
            <w:pPr>
              <w:rPr>
                <w:rFonts w:cs="Calibri"/>
              </w:rPr>
            </w:pPr>
            <w:r w:rsidRPr="00762B59">
              <w:rPr>
                <w:rFonts w:cs="Calibri"/>
              </w:rPr>
              <w:t>Updated with Representation tabs</w:t>
            </w:r>
          </w:p>
        </w:tc>
        <w:tc>
          <w:tcPr>
            <w:tcW w:w="1637" w:type="dxa"/>
            <w:tcBorders>
              <w:top w:val="single" w:sz="6" w:space="0" w:color="212133"/>
              <w:left w:val="single" w:sz="6" w:space="0" w:color="212133"/>
              <w:bottom w:val="single" w:sz="6" w:space="0" w:color="212133"/>
              <w:right w:val="single" w:sz="6" w:space="0" w:color="212133"/>
            </w:tcBorders>
            <w:vAlign w:val="center"/>
          </w:tcPr>
          <w:p w14:paraId="42F785A8" w14:textId="75DF2275" w:rsidR="00762B59" w:rsidRPr="008208E4" w:rsidRDefault="00762B59" w:rsidP="00762B59">
            <w:pPr>
              <w:rPr>
                <w:rFonts w:cs="Calibri"/>
              </w:rPr>
            </w:pPr>
            <w:r>
              <w:rPr>
                <w:rFonts w:cs="Calibri"/>
              </w:rPr>
              <w:t>N/A</w:t>
            </w:r>
          </w:p>
        </w:tc>
      </w:tr>
      <w:tr w:rsidR="00835974" w:rsidRPr="003B3665" w14:paraId="1416BB44" w14:textId="77777777" w:rsidTr="00835974">
        <w:trPr>
          <w:trHeight w:val="300"/>
        </w:trPr>
        <w:tc>
          <w:tcPr>
            <w:tcW w:w="1312" w:type="dxa"/>
            <w:tcBorders>
              <w:top w:val="single" w:sz="6" w:space="0" w:color="212133"/>
              <w:left w:val="single" w:sz="6" w:space="0" w:color="212133"/>
              <w:bottom w:val="single" w:sz="6" w:space="0" w:color="212133"/>
              <w:right w:val="single" w:sz="6" w:space="0" w:color="212133"/>
            </w:tcBorders>
            <w:vAlign w:val="center"/>
          </w:tcPr>
          <w:p w14:paraId="5DBD6FA1" w14:textId="1E4011FB" w:rsidR="00835974" w:rsidRPr="008208E4" w:rsidRDefault="00835974" w:rsidP="008208E4">
            <w:pPr>
              <w:rPr>
                <w:rFonts w:cs="Calibri"/>
              </w:rPr>
            </w:pPr>
            <w:r>
              <w:rPr>
                <w:rFonts w:cs="Calibri"/>
              </w:rPr>
              <w:t>1.3</w:t>
            </w:r>
          </w:p>
        </w:tc>
        <w:tc>
          <w:tcPr>
            <w:tcW w:w="1393" w:type="dxa"/>
            <w:tcBorders>
              <w:top w:val="single" w:sz="6" w:space="0" w:color="212133"/>
              <w:left w:val="single" w:sz="6" w:space="0" w:color="212133"/>
              <w:bottom w:val="single" w:sz="6" w:space="0" w:color="212133"/>
              <w:right w:val="single" w:sz="6" w:space="0" w:color="212133"/>
            </w:tcBorders>
            <w:vAlign w:val="center"/>
          </w:tcPr>
          <w:p w14:paraId="47705DD0" w14:textId="7A404DF5" w:rsidR="00835974" w:rsidRPr="008208E4" w:rsidRDefault="00835974" w:rsidP="008208E4">
            <w:pPr>
              <w:rPr>
                <w:rFonts w:cs="Calibri"/>
              </w:rPr>
            </w:pPr>
            <w:r>
              <w:rPr>
                <w:rFonts w:cs="Calibri"/>
              </w:rPr>
              <w:t>For Approval</w:t>
            </w:r>
          </w:p>
        </w:tc>
        <w:tc>
          <w:tcPr>
            <w:tcW w:w="1401" w:type="dxa"/>
            <w:tcBorders>
              <w:top w:val="single" w:sz="6" w:space="0" w:color="212133"/>
              <w:left w:val="single" w:sz="6" w:space="0" w:color="212133"/>
              <w:bottom w:val="single" w:sz="6" w:space="0" w:color="212133"/>
              <w:right w:val="single" w:sz="6" w:space="0" w:color="212133"/>
            </w:tcBorders>
            <w:vAlign w:val="center"/>
          </w:tcPr>
          <w:p w14:paraId="3CCBC4BC" w14:textId="173E1657" w:rsidR="00835974" w:rsidRPr="008208E4" w:rsidRDefault="00762B59" w:rsidP="008208E4">
            <w:pPr>
              <w:rPr>
                <w:rFonts w:cs="Calibri"/>
              </w:rPr>
            </w:pPr>
            <w:r>
              <w:rPr>
                <w:rFonts w:cs="Calibri"/>
              </w:rPr>
              <w:t>21</w:t>
            </w:r>
            <w:r w:rsidR="00873FF9">
              <w:rPr>
                <w:rFonts w:cs="Calibri"/>
              </w:rPr>
              <w:t>/07/2025</w:t>
            </w:r>
          </w:p>
        </w:tc>
        <w:tc>
          <w:tcPr>
            <w:tcW w:w="1484" w:type="dxa"/>
            <w:tcBorders>
              <w:top w:val="single" w:sz="6" w:space="0" w:color="212133"/>
              <w:left w:val="single" w:sz="6" w:space="0" w:color="212133"/>
              <w:bottom w:val="single" w:sz="6" w:space="0" w:color="212133"/>
              <w:right w:val="single" w:sz="6" w:space="0" w:color="212133"/>
            </w:tcBorders>
            <w:vAlign w:val="center"/>
          </w:tcPr>
          <w:p w14:paraId="704747C5" w14:textId="66A8200B" w:rsidR="00835974" w:rsidRPr="008208E4" w:rsidRDefault="00873FF9" w:rsidP="008208E4">
            <w:pPr>
              <w:rPr>
                <w:rFonts w:cs="Calibri"/>
              </w:rPr>
            </w:pPr>
            <w:r w:rsidRPr="008208E4">
              <w:rPr>
                <w:rFonts w:cs="Calibri"/>
              </w:rPr>
              <w:t>Kate Lancaster</w:t>
            </w:r>
          </w:p>
        </w:tc>
        <w:tc>
          <w:tcPr>
            <w:tcW w:w="1783" w:type="dxa"/>
            <w:tcBorders>
              <w:top w:val="single" w:sz="6" w:space="0" w:color="212133"/>
              <w:left w:val="single" w:sz="6" w:space="0" w:color="212133"/>
              <w:bottom w:val="single" w:sz="6" w:space="0" w:color="212133"/>
              <w:right w:val="single" w:sz="6" w:space="0" w:color="212133"/>
            </w:tcBorders>
            <w:vAlign w:val="center"/>
          </w:tcPr>
          <w:p w14:paraId="79994AD9" w14:textId="13B96A0B" w:rsidR="00835974" w:rsidRPr="008208E4" w:rsidRDefault="00873FF9" w:rsidP="008208E4">
            <w:pPr>
              <w:rPr>
                <w:rFonts w:cs="Calibri"/>
              </w:rPr>
            </w:pPr>
            <w:r>
              <w:rPr>
                <w:rFonts w:cs="Calibri"/>
              </w:rPr>
              <w:t>Updated branding</w:t>
            </w:r>
          </w:p>
        </w:tc>
        <w:tc>
          <w:tcPr>
            <w:tcW w:w="1637" w:type="dxa"/>
            <w:tcBorders>
              <w:top w:val="single" w:sz="6" w:space="0" w:color="212133"/>
              <w:left w:val="single" w:sz="6" w:space="0" w:color="212133"/>
              <w:bottom w:val="single" w:sz="6" w:space="0" w:color="212133"/>
              <w:right w:val="single" w:sz="6" w:space="0" w:color="212133"/>
            </w:tcBorders>
            <w:vAlign w:val="center"/>
          </w:tcPr>
          <w:p w14:paraId="08D95175" w14:textId="28115B4D" w:rsidR="00835974" w:rsidRDefault="00873FF9" w:rsidP="008208E4">
            <w:pPr>
              <w:rPr>
                <w:rFonts w:cs="Calibri"/>
              </w:rPr>
            </w:pPr>
            <w:r>
              <w:rPr>
                <w:rFonts w:cs="Calibri"/>
              </w:rPr>
              <w:t>To be approved by ChMC</w:t>
            </w:r>
          </w:p>
        </w:tc>
      </w:tr>
    </w:tbl>
    <w:p w14:paraId="2F6C6FD8" w14:textId="77777777" w:rsidR="00F977F4" w:rsidRPr="00A86D70" w:rsidRDefault="00F977F4" w:rsidP="00A86D70"/>
    <w:sectPr w:rsidR="00F977F4" w:rsidRPr="00A86D70">
      <w:headerReference w:type="default" r:id="rId17"/>
      <w:footerReference w:type="even" r:id="rId18"/>
      <w:footerReference w:type="defaul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6240C" w14:textId="77777777" w:rsidR="00C56BC0" w:rsidRDefault="00C56BC0" w:rsidP="00681903">
      <w:r>
        <w:separator/>
      </w:r>
    </w:p>
  </w:endnote>
  <w:endnote w:type="continuationSeparator" w:id="0">
    <w:p w14:paraId="2BF9D353" w14:textId="77777777" w:rsidR="00C56BC0" w:rsidRDefault="00C56BC0" w:rsidP="00681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w:altName w:val="Calibri"/>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F24C5" w14:textId="6F099D1A" w:rsidR="007F5367" w:rsidRDefault="000421AB">
    <w:pPr>
      <w:pStyle w:val="Footer"/>
    </w:pPr>
    <w:r>
      <w:rPr>
        <w:noProof/>
      </w:rPr>
      <mc:AlternateContent>
        <mc:Choice Requires="wps">
          <w:drawing>
            <wp:anchor distT="0" distB="0" distL="0" distR="0" simplePos="0" relativeHeight="251658244" behindDoc="0" locked="0" layoutInCell="1" allowOverlap="1" wp14:anchorId="5EDCEBB9" wp14:editId="333D8819">
              <wp:simplePos x="635" y="635"/>
              <wp:positionH relativeFrom="page">
                <wp:align>center</wp:align>
              </wp:positionH>
              <wp:positionV relativeFrom="page">
                <wp:align>bottom</wp:align>
              </wp:positionV>
              <wp:extent cx="1771015" cy="345440"/>
              <wp:effectExtent l="0" t="0" r="635" b="0"/>
              <wp:wrapNone/>
              <wp:docPr id="285180774" name="Text Box 6" descr="Document Classification: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71015" cy="345440"/>
                      </a:xfrm>
                      <a:prstGeom prst="rect">
                        <a:avLst/>
                      </a:prstGeom>
                      <a:noFill/>
                      <a:ln>
                        <a:noFill/>
                      </a:ln>
                    </wps:spPr>
                    <wps:txbx>
                      <w:txbxContent>
                        <w:p w14:paraId="6C9C5979" w14:textId="45215CEF" w:rsidR="000421AB" w:rsidRPr="000421AB" w:rsidRDefault="000421AB" w:rsidP="000421AB">
                          <w:pPr>
                            <w:rPr>
                              <w:rFonts w:ascii="Aptos" w:eastAsia="Aptos" w:hAnsi="Aptos" w:cs="Aptos"/>
                              <w:noProof/>
                              <w:color w:val="208BCC"/>
                              <w:sz w:val="20"/>
                              <w:szCs w:val="20"/>
                            </w:rPr>
                          </w:pPr>
                          <w:r w:rsidRPr="000421AB">
                            <w:rPr>
                              <w:rFonts w:ascii="Aptos" w:eastAsia="Aptos" w:hAnsi="Aptos" w:cs="Aptos"/>
                              <w:noProof/>
                              <w:color w:val="208BCC"/>
                              <w:sz w:val="20"/>
                              <w:szCs w:val="20"/>
                            </w:rPr>
                            <w:t>Document Classification: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DCEBB9" id="_x0000_t202" coordsize="21600,21600" o:spt="202" path="m,l,21600r21600,l21600,xe">
              <v:stroke joinstyle="miter"/>
              <v:path gradientshapeok="t" o:connecttype="rect"/>
            </v:shapetype>
            <v:shape id="Text Box 6" o:spid="_x0000_s1026" type="#_x0000_t202" alt="Document Classification: Public" style="position:absolute;margin-left:0;margin-top:0;width:139.45pt;height:27.2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" filled="f" stroked="f">
              <v:textbox style="mso-fit-shape-to-text:t" inset="0,0,0,15pt">
                <w:txbxContent>
                  <w:p w14:paraId="6C9C5979" w14:textId="45215CEF" w:rsidR="000421AB" w:rsidRPr="000421AB" w:rsidRDefault="000421AB" w:rsidP="000421AB">
                    <w:pPr>
                      <w:rPr>
                        <w:rFonts w:ascii="Aptos" w:eastAsia="Aptos" w:hAnsi="Aptos" w:cs="Aptos"/>
                        <w:noProof/>
                        <w:color w:val="208BCC"/>
                        <w:sz w:val="20"/>
                        <w:szCs w:val="20"/>
                      </w:rPr>
                    </w:pPr>
                    <w:r w:rsidRPr="000421AB">
                      <w:rPr>
                        <w:rFonts w:ascii="Aptos" w:eastAsia="Aptos" w:hAnsi="Aptos" w:cs="Aptos"/>
                        <w:noProof/>
                        <w:color w:val="208BCC"/>
                        <w:sz w:val="20"/>
                        <w:szCs w:val="20"/>
                      </w:rPr>
                      <w:t>Document Classification: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17435" w14:textId="04EFCCE5" w:rsidR="00EE22C0" w:rsidRPr="0090426D" w:rsidRDefault="000421AB">
    <w:pPr>
      <w:pStyle w:val="Footer"/>
      <w:rPr>
        <w:color w:val="FFFFFF"/>
        <w:sz w:val="22"/>
        <w:szCs w:val="22"/>
      </w:rPr>
    </w:pPr>
    <w:r>
      <w:rPr>
        <w:noProof/>
        <w:sz w:val="22"/>
        <w:szCs w:val="22"/>
      </w:rPr>
      <mc:AlternateContent>
        <mc:Choice Requires="wps">
          <w:drawing>
            <wp:anchor distT="0" distB="0" distL="0" distR="0" simplePos="0" relativeHeight="251658245" behindDoc="0" locked="0" layoutInCell="1" allowOverlap="1" wp14:anchorId="7E943319" wp14:editId="5FA74D1F">
              <wp:simplePos x="914400" y="10071100"/>
              <wp:positionH relativeFrom="page">
                <wp:align>center</wp:align>
              </wp:positionH>
              <wp:positionV relativeFrom="page">
                <wp:align>bottom</wp:align>
              </wp:positionV>
              <wp:extent cx="1771015" cy="345440"/>
              <wp:effectExtent l="0" t="0" r="635" b="0"/>
              <wp:wrapNone/>
              <wp:docPr id="1721597375" name="Text Box 7" descr="Document Classification: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71015" cy="345440"/>
                      </a:xfrm>
                      <a:prstGeom prst="rect">
                        <a:avLst/>
                      </a:prstGeom>
                      <a:noFill/>
                      <a:ln>
                        <a:noFill/>
                      </a:ln>
                    </wps:spPr>
                    <wps:txbx>
                      <w:txbxContent>
                        <w:p w14:paraId="427F333D" w14:textId="24DD88D3" w:rsidR="000421AB" w:rsidRPr="000421AB" w:rsidRDefault="000421AB" w:rsidP="000421AB">
                          <w:pPr>
                            <w:rPr>
                              <w:rFonts w:ascii="Aptos" w:eastAsia="Aptos" w:hAnsi="Aptos" w:cs="Aptos"/>
                              <w:noProof/>
                              <w:color w:val="208BCC"/>
                              <w:sz w:val="20"/>
                              <w:szCs w:val="20"/>
                            </w:rPr>
                          </w:pPr>
                          <w:r w:rsidRPr="000421AB">
                            <w:rPr>
                              <w:rFonts w:ascii="Aptos" w:eastAsia="Aptos" w:hAnsi="Aptos" w:cs="Aptos"/>
                              <w:noProof/>
                              <w:color w:val="208BCC"/>
                              <w:sz w:val="20"/>
                              <w:szCs w:val="20"/>
                            </w:rPr>
                            <w:t>Document Classification: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943319" id="_x0000_t202" coordsize="21600,21600" o:spt="202" path="m,l,21600r21600,l21600,xe">
              <v:stroke joinstyle="miter"/>
              <v:path gradientshapeok="t" o:connecttype="rect"/>
            </v:shapetype>
            <v:shape id="Text Box 7" o:spid="_x0000_s1027" type="#_x0000_t202" alt="Document Classification: Public" style="position:absolute;margin-left:0;margin-top:0;width:139.45pt;height:27.2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" filled="f" stroked="f">
              <v:textbox style="mso-fit-shape-to-text:t" inset="0,0,0,15pt">
                <w:txbxContent>
                  <w:p w14:paraId="427F333D" w14:textId="24DD88D3" w:rsidR="000421AB" w:rsidRPr="000421AB" w:rsidRDefault="000421AB" w:rsidP="000421AB">
                    <w:pPr>
                      <w:rPr>
                        <w:rFonts w:ascii="Aptos" w:eastAsia="Aptos" w:hAnsi="Aptos" w:cs="Aptos"/>
                        <w:noProof/>
                        <w:color w:val="208BCC"/>
                        <w:sz w:val="20"/>
                        <w:szCs w:val="20"/>
                      </w:rPr>
                    </w:pPr>
                    <w:r w:rsidRPr="000421AB">
                      <w:rPr>
                        <w:rFonts w:ascii="Aptos" w:eastAsia="Aptos" w:hAnsi="Aptos" w:cs="Aptos"/>
                        <w:noProof/>
                        <w:color w:val="208BCC"/>
                        <w:sz w:val="20"/>
                        <w:szCs w:val="20"/>
                      </w:rPr>
                      <w:t>Document Classification: Public</w:t>
                    </w:r>
                  </w:p>
                </w:txbxContent>
              </v:textbox>
              <w10:wrap anchorx="page" anchory="page"/>
            </v:shape>
          </w:pict>
        </mc:Fallback>
      </mc:AlternateContent>
    </w:r>
    <w:r w:rsidR="000F2661" w:rsidRPr="00690C9E">
      <w:rPr>
        <w:noProof/>
        <w:sz w:val="22"/>
        <w:szCs w:val="22"/>
      </w:rPr>
      <mc:AlternateContent>
        <mc:Choice Requires="wps">
          <w:drawing>
            <wp:anchor distT="45720" distB="45720" distL="114300" distR="114300" simplePos="0" relativeHeight="251658242" behindDoc="0" locked="0" layoutInCell="1" allowOverlap="1" wp14:anchorId="24F5BDCA" wp14:editId="0730408C">
              <wp:simplePos x="0" y="0"/>
              <wp:positionH relativeFrom="page">
                <wp:posOffset>485775</wp:posOffset>
              </wp:positionH>
              <wp:positionV relativeFrom="paragraph">
                <wp:posOffset>63500</wp:posOffset>
              </wp:positionV>
              <wp:extent cx="7073265" cy="457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265" cy="457200"/>
                      </a:xfrm>
                      <a:prstGeom prst="rect">
                        <a:avLst/>
                      </a:prstGeom>
                      <a:noFill/>
                      <a:ln w="9525">
                        <a:noFill/>
                        <a:miter lim="800000"/>
                        <a:headEnd/>
                        <a:tailEnd/>
                      </a:ln>
                    </wps:spPr>
                    <wps:txbx>
                      <w:txbxContent>
                        <w:p w14:paraId="71B09867" w14:textId="44C04D02" w:rsidR="00690C9E" w:rsidRPr="00AD1840" w:rsidRDefault="00AD1840">
                          <w:pPr>
                            <w:rPr>
                              <w:color w:val="FFFFFF"/>
                              <w:sz w:val="18"/>
                              <w:szCs w:val="18"/>
                            </w:rPr>
                          </w:pPr>
                          <w:r w:rsidRPr="00AD1840">
                            <w:rPr>
                              <w:color w:val="FFFFFF"/>
                              <w:sz w:val="18"/>
                              <w:szCs w:val="18"/>
                            </w:rPr>
                            <w:t>V1.3</w:t>
                          </w:r>
                        </w:p>
                        <w:p w14:paraId="24BCC5F6" w14:textId="5AF1B518" w:rsidR="00AD1840" w:rsidRPr="00AD1840" w:rsidRDefault="00AD1840">
                          <w:pPr>
                            <w:rPr>
                              <w:color w:val="FFFFFF"/>
                              <w:sz w:val="18"/>
                              <w:szCs w:val="18"/>
                            </w:rPr>
                          </w:pPr>
                          <w:r w:rsidRPr="00AD1840">
                            <w:rPr>
                              <w:color w:val="FFFFFF"/>
                              <w:sz w:val="18"/>
                              <w:szCs w:val="18"/>
                            </w:rPr>
                            <w:t>*Assumed impacted parties of the proposed change, all parties are encouraged to review</w:t>
                          </w:r>
                        </w:p>
                        <w:p w14:paraId="4934D16B" w14:textId="77777777" w:rsidR="00AD1840" w:rsidRPr="00AD1840" w:rsidRDefault="00AD1840">
                          <w:pPr>
                            <w:rPr>
                              <w:sz w:val="20"/>
                              <w:szCs w:val="20"/>
                            </w:rPr>
                          </w:pPr>
                        </w:p>
                        <w:p w14:paraId="345E7446" w14:textId="77777777" w:rsidR="00AD1840" w:rsidRDefault="00AD18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5BDCA" id="Text Box 2" o:spid="_x0000_s1028" type="#_x0000_t202" style="position:absolute;margin-left:38.25pt;margin-top:5pt;width:556.95pt;height:36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" filled="f" stroked="f">
              <v:textbox>
                <w:txbxContent>
                  <w:p w14:paraId="71B09867" w14:textId="44C04D02" w:rsidR="00690C9E" w:rsidRPr="00AD1840" w:rsidRDefault="00AD1840">
                    <w:pPr>
                      <w:rPr>
                        <w:color w:val="FFFFFF"/>
                        <w:sz w:val="18"/>
                        <w:szCs w:val="18"/>
                      </w:rPr>
                    </w:pPr>
                    <w:r w:rsidRPr="00AD1840">
                      <w:rPr>
                        <w:color w:val="FFFFFF"/>
                        <w:sz w:val="18"/>
                        <w:szCs w:val="18"/>
                      </w:rPr>
                      <w:t>V1.3</w:t>
                    </w:r>
                  </w:p>
                  <w:p w14:paraId="24BCC5F6" w14:textId="5AF1B518" w:rsidR="00AD1840" w:rsidRPr="00AD1840" w:rsidRDefault="00AD1840">
                    <w:pPr>
                      <w:rPr>
                        <w:color w:val="FFFFFF"/>
                        <w:sz w:val="18"/>
                        <w:szCs w:val="18"/>
                      </w:rPr>
                    </w:pPr>
                    <w:r w:rsidRPr="00AD1840">
                      <w:rPr>
                        <w:color w:val="FFFFFF"/>
                        <w:sz w:val="18"/>
                        <w:szCs w:val="18"/>
                      </w:rPr>
                      <w:t>*Assumed impacted parties of the proposed change, all parties are encouraged to review</w:t>
                    </w:r>
                  </w:p>
                  <w:p w14:paraId="4934D16B" w14:textId="77777777" w:rsidR="00AD1840" w:rsidRPr="00AD1840" w:rsidRDefault="00AD1840">
                    <w:pPr>
                      <w:rPr>
                        <w:sz w:val="20"/>
                        <w:szCs w:val="20"/>
                      </w:rPr>
                    </w:pPr>
                  </w:p>
                  <w:p w14:paraId="345E7446" w14:textId="77777777" w:rsidR="00AD1840" w:rsidRDefault="00AD1840"/>
                </w:txbxContent>
              </v:textbox>
              <w10:wrap anchorx="page"/>
            </v:shape>
          </w:pict>
        </mc:Fallback>
      </mc:AlternateContent>
    </w:r>
    <w:r w:rsidR="000F2661" w:rsidRPr="0090426D">
      <w:rPr>
        <w:noProof/>
        <w:color w:val="FFFFFF"/>
        <w:sz w:val="22"/>
        <w:szCs w:val="22"/>
      </w:rPr>
      <w:drawing>
        <wp:anchor distT="0" distB="0" distL="114300" distR="114300" simplePos="0" relativeHeight="251658241" behindDoc="1" locked="0" layoutInCell="1" allowOverlap="1" wp14:anchorId="27F41934" wp14:editId="22F34B52">
          <wp:simplePos x="0" y="0"/>
          <wp:positionH relativeFrom="page">
            <wp:align>left</wp:align>
          </wp:positionH>
          <wp:positionV relativeFrom="paragraph">
            <wp:posOffset>-114935</wp:posOffset>
          </wp:positionV>
          <wp:extent cx="7543800" cy="722119"/>
          <wp:effectExtent l="0" t="0" r="0" b="1905"/>
          <wp:wrapNone/>
          <wp:docPr id="955102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02543" name="Picture 955102543"/>
                  <pic:cNvPicPr/>
                </pic:nvPicPr>
                <pic:blipFill>
                  <a:blip r:embed="rId1">
                    <a:extLst>
                      <a:ext uri="{28A0092B-C50C-407E-A947-70E740481C1C}">
                        <a14:useLocalDpi xmlns:a14="http://schemas.microsoft.com/office/drawing/2010/main" val="0"/>
                      </a:ext>
                    </a:extLst>
                  </a:blip>
                  <a:stretch>
                    <a:fillRect/>
                  </a:stretch>
                </pic:blipFill>
                <pic:spPr>
                  <a:xfrm>
                    <a:off x="0" y="0"/>
                    <a:ext cx="7543800" cy="722119"/>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744E6" w14:textId="3A9E2A07" w:rsidR="007F5367" w:rsidRDefault="000421AB">
    <w:pPr>
      <w:pStyle w:val="Footer"/>
    </w:pPr>
    <w:r>
      <w:rPr>
        <w:noProof/>
      </w:rPr>
      <mc:AlternateContent>
        <mc:Choice Requires="wps">
          <w:drawing>
            <wp:anchor distT="0" distB="0" distL="0" distR="0" simplePos="0" relativeHeight="251658243" behindDoc="0" locked="0" layoutInCell="1" allowOverlap="1" wp14:anchorId="60BF20F6" wp14:editId="65252976">
              <wp:simplePos x="635" y="635"/>
              <wp:positionH relativeFrom="page">
                <wp:align>center</wp:align>
              </wp:positionH>
              <wp:positionV relativeFrom="page">
                <wp:align>bottom</wp:align>
              </wp:positionV>
              <wp:extent cx="1771015" cy="345440"/>
              <wp:effectExtent l="0" t="0" r="635" b="0"/>
              <wp:wrapNone/>
              <wp:docPr id="1736179124" name="Text Box 5" descr="Document Classification: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71015" cy="345440"/>
                      </a:xfrm>
                      <a:prstGeom prst="rect">
                        <a:avLst/>
                      </a:prstGeom>
                      <a:noFill/>
                      <a:ln>
                        <a:noFill/>
                      </a:ln>
                    </wps:spPr>
                    <wps:txbx>
                      <w:txbxContent>
                        <w:p w14:paraId="529EA8A5" w14:textId="2BB89171" w:rsidR="000421AB" w:rsidRPr="000421AB" w:rsidRDefault="000421AB" w:rsidP="000421AB">
                          <w:pPr>
                            <w:rPr>
                              <w:rFonts w:ascii="Aptos" w:eastAsia="Aptos" w:hAnsi="Aptos" w:cs="Aptos"/>
                              <w:noProof/>
                              <w:color w:val="208BCC"/>
                              <w:sz w:val="20"/>
                              <w:szCs w:val="20"/>
                            </w:rPr>
                          </w:pPr>
                          <w:r w:rsidRPr="000421AB">
                            <w:rPr>
                              <w:rFonts w:ascii="Aptos" w:eastAsia="Aptos" w:hAnsi="Aptos" w:cs="Aptos"/>
                              <w:noProof/>
                              <w:color w:val="208BCC"/>
                              <w:sz w:val="20"/>
                              <w:szCs w:val="20"/>
                            </w:rPr>
                            <w:t>Document Classification: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BF20F6" id="_x0000_t202" coordsize="21600,21600" o:spt="202" path="m,l,21600r21600,l21600,xe">
              <v:stroke joinstyle="miter"/>
              <v:path gradientshapeok="t" o:connecttype="rect"/>
            </v:shapetype>
            <v:shape id="Text Box 5" o:spid="_x0000_s1029" type="#_x0000_t202" alt="Document Classification: Public" style="position:absolute;margin-left:0;margin-top:0;width:139.45pt;height:27.2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" filled="f" stroked="f">
              <v:textbox style="mso-fit-shape-to-text:t" inset="0,0,0,15pt">
                <w:txbxContent>
                  <w:p w14:paraId="529EA8A5" w14:textId="2BB89171" w:rsidR="000421AB" w:rsidRPr="000421AB" w:rsidRDefault="000421AB" w:rsidP="000421AB">
                    <w:pPr>
                      <w:rPr>
                        <w:rFonts w:ascii="Aptos" w:eastAsia="Aptos" w:hAnsi="Aptos" w:cs="Aptos"/>
                        <w:noProof/>
                        <w:color w:val="208BCC"/>
                        <w:sz w:val="20"/>
                        <w:szCs w:val="20"/>
                      </w:rPr>
                    </w:pPr>
                    <w:r w:rsidRPr="000421AB">
                      <w:rPr>
                        <w:rFonts w:ascii="Aptos" w:eastAsia="Aptos" w:hAnsi="Aptos" w:cs="Aptos"/>
                        <w:noProof/>
                        <w:color w:val="208BCC"/>
                        <w:sz w:val="20"/>
                        <w:szCs w:val="20"/>
                      </w:rPr>
                      <w:t>Document Classification: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AA4D6" w14:textId="77777777" w:rsidR="00C56BC0" w:rsidRDefault="00C56BC0" w:rsidP="00681903">
      <w:r>
        <w:separator/>
      </w:r>
    </w:p>
  </w:footnote>
  <w:footnote w:type="continuationSeparator" w:id="0">
    <w:p w14:paraId="599A24AA" w14:textId="77777777" w:rsidR="00C56BC0" w:rsidRDefault="00C56BC0" w:rsidP="00681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0D302" w14:textId="1C5D2E0B" w:rsidR="005E7187" w:rsidRDefault="00145A98" w:rsidP="00681903">
    <w:pPr>
      <w:pStyle w:val="Header"/>
    </w:pPr>
    <w:r>
      <w:rPr>
        <w:noProof/>
      </w:rPr>
      <w:drawing>
        <wp:anchor distT="0" distB="0" distL="114300" distR="114300" simplePos="0" relativeHeight="251658240" behindDoc="1" locked="0" layoutInCell="1" allowOverlap="1" wp14:anchorId="3DBC23A1" wp14:editId="46DCA1C2">
          <wp:simplePos x="0" y="0"/>
          <wp:positionH relativeFrom="column">
            <wp:posOffset>-127000</wp:posOffset>
          </wp:positionH>
          <wp:positionV relativeFrom="paragraph">
            <wp:posOffset>118582</wp:posOffset>
          </wp:positionV>
          <wp:extent cx="1756372" cy="292199"/>
          <wp:effectExtent l="0" t="0" r="0" b="0"/>
          <wp:wrapNone/>
          <wp:docPr id="576235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3576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56372" cy="2921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35D8D"/>
    <w:multiLevelType w:val="hybridMultilevel"/>
    <w:tmpl w:val="53822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73531E"/>
    <w:multiLevelType w:val="hybridMultilevel"/>
    <w:tmpl w:val="CBD41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D60E0B"/>
    <w:multiLevelType w:val="multilevel"/>
    <w:tmpl w:val="BA5CE638"/>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206798DE"/>
    <w:multiLevelType w:val="hybridMultilevel"/>
    <w:tmpl w:val="6AC21C9C"/>
    <w:lvl w:ilvl="0" w:tplc="00B47410">
      <w:start w:val="1"/>
      <w:numFmt w:val="bullet"/>
      <w:lvlText w:val=""/>
      <w:lvlJc w:val="left"/>
      <w:pPr>
        <w:ind w:left="720" w:hanging="360"/>
      </w:pPr>
      <w:rPr>
        <w:rFonts w:ascii="Symbol" w:hAnsi="Symbol" w:hint="default"/>
      </w:rPr>
    </w:lvl>
    <w:lvl w:ilvl="1" w:tplc="018A63CE">
      <w:start w:val="1"/>
      <w:numFmt w:val="bullet"/>
      <w:lvlText w:val="o"/>
      <w:lvlJc w:val="left"/>
      <w:pPr>
        <w:ind w:left="1440" w:hanging="360"/>
      </w:pPr>
      <w:rPr>
        <w:rFonts w:ascii="Courier New" w:hAnsi="Courier New" w:hint="default"/>
      </w:rPr>
    </w:lvl>
    <w:lvl w:ilvl="2" w:tplc="5B02B2CC">
      <w:start w:val="1"/>
      <w:numFmt w:val="bullet"/>
      <w:lvlText w:val=""/>
      <w:lvlJc w:val="left"/>
      <w:pPr>
        <w:ind w:left="2160" w:hanging="360"/>
      </w:pPr>
      <w:rPr>
        <w:rFonts w:ascii="Wingdings" w:hAnsi="Wingdings" w:hint="default"/>
      </w:rPr>
    </w:lvl>
    <w:lvl w:ilvl="3" w:tplc="DB1C7CC8">
      <w:start w:val="1"/>
      <w:numFmt w:val="bullet"/>
      <w:lvlText w:val=""/>
      <w:lvlJc w:val="left"/>
      <w:pPr>
        <w:ind w:left="2880" w:hanging="360"/>
      </w:pPr>
      <w:rPr>
        <w:rFonts w:ascii="Symbol" w:hAnsi="Symbol" w:hint="default"/>
      </w:rPr>
    </w:lvl>
    <w:lvl w:ilvl="4" w:tplc="72FEE536">
      <w:start w:val="1"/>
      <w:numFmt w:val="bullet"/>
      <w:lvlText w:val="o"/>
      <w:lvlJc w:val="left"/>
      <w:pPr>
        <w:ind w:left="3600" w:hanging="360"/>
      </w:pPr>
      <w:rPr>
        <w:rFonts w:ascii="Courier New" w:hAnsi="Courier New" w:hint="default"/>
      </w:rPr>
    </w:lvl>
    <w:lvl w:ilvl="5" w:tplc="01E627DA">
      <w:start w:val="1"/>
      <w:numFmt w:val="bullet"/>
      <w:lvlText w:val=""/>
      <w:lvlJc w:val="left"/>
      <w:pPr>
        <w:ind w:left="4320" w:hanging="360"/>
      </w:pPr>
      <w:rPr>
        <w:rFonts w:ascii="Wingdings" w:hAnsi="Wingdings" w:hint="default"/>
      </w:rPr>
    </w:lvl>
    <w:lvl w:ilvl="6" w:tplc="341C930E">
      <w:start w:val="1"/>
      <w:numFmt w:val="bullet"/>
      <w:lvlText w:val=""/>
      <w:lvlJc w:val="left"/>
      <w:pPr>
        <w:ind w:left="5040" w:hanging="360"/>
      </w:pPr>
      <w:rPr>
        <w:rFonts w:ascii="Symbol" w:hAnsi="Symbol" w:hint="default"/>
      </w:rPr>
    </w:lvl>
    <w:lvl w:ilvl="7" w:tplc="177E83AA">
      <w:start w:val="1"/>
      <w:numFmt w:val="bullet"/>
      <w:lvlText w:val="o"/>
      <w:lvlJc w:val="left"/>
      <w:pPr>
        <w:ind w:left="5760" w:hanging="360"/>
      </w:pPr>
      <w:rPr>
        <w:rFonts w:ascii="Courier New" w:hAnsi="Courier New" w:hint="default"/>
      </w:rPr>
    </w:lvl>
    <w:lvl w:ilvl="8" w:tplc="78C83610">
      <w:start w:val="1"/>
      <w:numFmt w:val="bullet"/>
      <w:lvlText w:val=""/>
      <w:lvlJc w:val="left"/>
      <w:pPr>
        <w:ind w:left="6480" w:hanging="360"/>
      </w:pPr>
      <w:rPr>
        <w:rFonts w:ascii="Wingdings" w:hAnsi="Wingdings" w:hint="default"/>
      </w:rPr>
    </w:lvl>
  </w:abstractNum>
  <w:abstractNum w:abstractNumId="4" w15:restartNumberingAfterBreak="0">
    <w:nsid w:val="502E2823"/>
    <w:multiLevelType w:val="hybridMultilevel"/>
    <w:tmpl w:val="AB02087C"/>
    <w:lvl w:ilvl="0" w:tplc="377AB00C">
      <w:start w:val="1"/>
      <w:numFmt w:val="bullet"/>
      <w:lvlText w:val=""/>
      <w:lvlJc w:val="left"/>
      <w:pPr>
        <w:ind w:left="720" w:hanging="360"/>
      </w:pPr>
      <w:rPr>
        <w:rFonts w:ascii="Symbol" w:hAnsi="Symbol" w:hint="default"/>
        <w:color w:val="212133"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6C13E2"/>
    <w:multiLevelType w:val="hybridMultilevel"/>
    <w:tmpl w:val="F3C2D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890A0C"/>
    <w:multiLevelType w:val="hybridMultilevel"/>
    <w:tmpl w:val="B5EEF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1F20B9"/>
    <w:multiLevelType w:val="hybridMultilevel"/>
    <w:tmpl w:val="4628F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585BB3"/>
    <w:multiLevelType w:val="hybridMultilevel"/>
    <w:tmpl w:val="7A22DB8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8321790"/>
    <w:multiLevelType w:val="multilevel"/>
    <w:tmpl w:val="63A2C5A6"/>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D187185"/>
    <w:multiLevelType w:val="hybridMultilevel"/>
    <w:tmpl w:val="82428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5376AE"/>
    <w:multiLevelType w:val="hybridMultilevel"/>
    <w:tmpl w:val="668C9D28"/>
    <w:lvl w:ilvl="0" w:tplc="FEB65A3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CA51FA3"/>
    <w:multiLevelType w:val="multilevel"/>
    <w:tmpl w:val="6684776A"/>
    <w:lvl w:ilvl="0">
      <w:start w:val="1"/>
      <w:numFmt w:val="decimal"/>
      <w:lvlText w:val="%1.0"/>
      <w:lvlJc w:val="left"/>
      <w:pPr>
        <w:ind w:left="420" w:hanging="420"/>
      </w:pPr>
      <w:rPr>
        <w:rFonts w:hint="default"/>
      </w:rPr>
    </w:lvl>
    <w:lvl w:ilvl="1">
      <w:start w:val="1"/>
      <w:numFmt w:val="bullet"/>
      <w:lvlText w:val="o"/>
      <w:lvlJc w:val="left"/>
      <w:pPr>
        <w:ind w:left="1080" w:hanging="360"/>
      </w:pPr>
      <w:rPr>
        <w:rFonts w:ascii="Courier New" w:hAnsi="Courier New" w:cs="Courier New"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1775243987">
    <w:abstractNumId w:val="4"/>
  </w:num>
  <w:num w:numId="2" w16cid:durableId="1424913566">
    <w:abstractNumId w:val="3"/>
  </w:num>
  <w:num w:numId="3" w16cid:durableId="1452086505">
    <w:abstractNumId w:val="10"/>
  </w:num>
  <w:num w:numId="4" w16cid:durableId="1652631826">
    <w:abstractNumId w:val="6"/>
  </w:num>
  <w:num w:numId="5" w16cid:durableId="1558666416">
    <w:abstractNumId w:val="2"/>
  </w:num>
  <w:num w:numId="6" w16cid:durableId="1224178256">
    <w:abstractNumId w:val="1"/>
  </w:num>
  <w:num w:numId="7" w16cid:durableId="1621915089">
    <w:abstractNumId w:val="12"/>
  </w:num>
  <w:num w:numId="8" w16cid:durableId="997925309">
    <w:abstractNumId w:val="8"/>
  </w:num>
  <w:num w:numId="9" w16cid:durableId="1949578938">
    <w:abstractNumId w:val="9"/>
  </w:num>
  <w:num w:numId="10" w16cid:durableId="489173577">
    <w:abstractNumId w:val="7"/>
  </w:num>
  <w:num w:numId="11" w16cid:durableId="1371806039">
    <w:abstractNumId w:val="5"/>
  </w:num>
  <w:num w:numId="12" w16cid:durableId="420104016">
    <w:abstractNumId w:val="0"/>
  </w:num>
  <w:num w:numId="13" w16cid:durableId="12262641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537"/>
    <w:rsid w:val="00010B28"/>
    <w:rsid w:val="000210EC"/>
    <w:rsid w:val="000421AB"/>
    <w:rsid w:val="00045EE3"/>
    <w:rsid w:val="0004680D"/>
    <w:rsid w:val="00067EEA"/>
    <w:rsid w:val="00072F25"/>
    <w:rsid w:val="000D2CEA"/>
    <w:rsid w:val="000D3FFA"/>
    <w:rsid w:val="000E61B4"/>
    <w:rsid w:val="000F2661"/>
    <w:rsid w:val="00103F3F"/>
    <w:rsid w:val="0011248D"/>
    <w:rsid w:val="00145A98"/>
    <w:rsid w:val="001743E0"/>
    <w:rsid w:val="00177A4C"/>
    <w:rsid w:val="001821CD"/>
    <w:rsid w:val="00183019"/>
    <w:rsid w:val="001850A3"/>
    <w:rsid w:val="00187D33"/>
    <w:rsid w:val="001C0204"/>
    <w:rsid w:val="001C09A5"/>
    <w:rsid w:val="001D3201"/>
    <w:rsid w:val="00211654"/>
    <w:rsid w:val="0022236C"/>
    <w:rsid w:val="00223362"/>
    <w:rsid w:val="0022586D"/>
    <w:rsid w:val="00246426"/>
    <w:rsid w:val="00246DAC"/>
    <w:rsid w:val="00266665"/>
    <w:rsid w:val="0028255A"/>
    <w:rsid w:val="002876C8"/>
    <w:rsid w:val="00287AC3"/>
    <w:rsid w:val="002912C3"/>
    <w:rsid w:val="00297E78"/>
    <w:rsid w:val="002B39B4"/>
    <w:rsid w:val="002D1A36"/>
    <w:rsid w:val="002E5B0D"/>
    <w:rsid w:val="002F66C9"/>
    <w:rsid w:val="00335A10"/>
    <w:rsid w:val="00343909"/>
    <w:rsid w:val="00362F66"/>
    <w:rsid w:val="00392C41"/>
    <w:rsid w:val="003B705E"/>
    <w:rsid w:val="003C3A1B"/>
    <w:rsid w:val="003E1426"/>
    <w:rsid w:val="003E651D"/>
    <w:rsid w:val="00424BC7"/>
    <w:rsid w:val="00442160"/>
    <w:rsid w:val="004709C9"/>
    <w:rsid w:val="004A0AA0"/>
    <w:rsid w:val="004A2034"/>
    <w:rsid w:val="004A2620"/>
    <w:rsid w:val="004E71BC"/>
    <w:rsid w:val="004F06B4"/>
    <w:rsid w:val="004F6857"/>
    <w:rsid w:val="0051602C"/>
    <w:rsid w:val="00533722"/>
    <w:rsid w:val="00535A6A"/>
    <w:rsid w:val="00560083"/>
    <w:rsid w:val="005612D5"/>
    <w:rsid w:val="0056697E"/>
    <w:rsid w:val="00566ADD"/>
    <w:rsid w:val="00583D95"/>
    <w:rsid w:val="005A3AB9"/>
    <w:rsid w:val="005B323E"/>
    <w:rsid w:val="005E7187"/>
    <w:rsid w:val="005F269D"/>
    <w:rsid w:val="005F5DA4"/>
    <w:rsid w:val="006029A8"/>
    <w:rsid w:val="00623C21"/>
    <w:rsid w:val="00631E08"/>
    <w:rsid w:val="00640F43"/>
    <w:rsid w:val="00681903"/>
    <w:rsid w:val="00684E04"/>
    <w:rsid w:val="00690C9E"/>
    <w:rsid w:val="006B09D0"/>
    <w:rsid w:val="006B3BD6"/>
    <w:rsid w:val="006F307B"/>
    <w:rsid w:val="006F6423"/>
    <w:rsid w:val="007309BF"/>
    <w:rsid w:val="00745E70"/>
    <w:rsid w:val="00761DC4"/>
    <w:rsid w:val="00762B59"/>
    <w:rsid w:val="00781506"/>
    <w:rsid w:val="00787779"/>
    <w:rsid w:val="007B4E4F"/>
    <w:rsid w:val="007B562C"/>
    <w:rsid w:val="007D3704"/>
    <w:rsid w:val="007E3E11"/>
    <w:rsid w:val="007F0066"/>
    <w:rsid w:val="007F5367"/>
    <w:rsid w:val="00812395"/>
    <w:rsid w:val="008208E4"/>
    <w:rsid w:val="00835974"/>
    <w:rsid w:val="008477AA"/>
    <w:rsid w:val="00873FF9"/>
    <w:rsid w:val="00880C8B"/>
    <w:rsid w:val="0088220F"/>
    <w:rsid w:val="0090426D"/>
    <w:rsid w:val="00946ED7"/>
    <w:rsid w:val="0098021D"/>
    <w:rsid w:val="00991A68"/>
    <w:rsid w:val="00993B81"/>
    <w:rsid w:val="009A217C"/>
    <w:rsid w:val="009D4975"/>
    <w:rsid w:val="009E0537"/>
    <w:rsid w:val="00A10C61"/>
    <w:rsid w:val="00A2072D"/>
    <w:rsid w:val="00A358D8"/>
    <w:rsid w:val="00A36380"/>
    <w:rsid w:val="00A7179D"/>
    <w:rsid w:val="00A86D70"/>
    <w:rsid w:val="00A872E4"/>
    <w:rsid w:val="00A93138"/>
    <w:rsid w:val="00A951DB"/>
    <w:rsid w:val="00AD1840"/>
    <w:rsid w:val="00AE3864"/>
    <w:rsid w:val="00B01CC9"/>
    <w:rsid w:val="00B22B41"/>
    <w:rsid w:val="00B30513"/>
    <w:rsid w:val="00B34A6B"/>
    <w:rsid w:val="00B44B0C"/>
    <w:rsid w:val="00B47F6D"/>
    <w:rsid w:val="00B63488"/>
    <w:rsid w:val="00BE57CC"/>
    <w:rsid w:val="00C27DA0"/>
    <w:rsid w:val="00C37FA6"/>
    <w:rsid w:val="00C43E83"/>
    <w:rsid w:val="00C56BC0"/>
    <w:rsid w:val="00C94534"/>
    <w:rsid w:val="00CC6FD0"/>
    <w:rsid w:val="00CC75A1"/>
    <w:rsid w:val="00CD399B"/>
    <w:rsid w:val="00CE732A"/>
    <w:rsid w:val="00D051CA"/>
    <w:rsid w:val="00D16007"/>
    <w:rsid w:val="00D66EB5"/>
    <w:rsid w:val="00D7154E"/>
    <w:rsid w:val="00D81BE5"/>
    <w:rsid w:val="00D82D2B"/>
    <w:rsid w:val="00DB088A"/>
    <w:rsid w:val="00DB0EFE"/>
    <w:rsid w:val="00DB461F"/>
    <w:rsid w:val="00DD2739"/>
    <w:rsid w:val="00DE4418"/>
    <w:rsid w:val="00DE6F80"/>
    <w:rsid w:val="00E00F42"/>
    <w:rsid w:val="00E07DB6"/>
    <w:rsid w:val="00E213E6"/>
    <w:rsid w:val="00E3647A"/>
    <w:rsid w:val="00E73F85"/>
    <w:rsid w:val="00E946BD"/>
    <w:rsid w:val="00EA3BA1"/>
    <w:rsid w:val="00EA5A7C"/>
    <w:rsid w:val="00EC2391"/>
    <w:rsid w:val="00EE22C0"/>
    <w:rsid w:val="00EE3BE1"/>
    <w:rsid w:val="00EF01EF"/>
    <w:rsid w:val="00EF2F84"/>
    <w:rsid w:val="00EF763D"/>
    <w:rsid w:val="00F0324F"/>
    <w:rsid w:val="00F1534C"/>
    <w:rsid w:val="00F33BDE"/>
    <w:rsid w:val="00F47C17"/>
    <w:rsid w:val="00F73681"/>
    <w:rsid w:val="00F977F4"/>
    <w:rsid w:val="00FA41F8"/>
    <w:rsid w:val="00FC0003"/>
    <w:rsid w:val="00FF01B1"/>
    <w:rsid w:val="1C96E5BF"/>
    <w:rsid w:val="316C14B5"/>
    <w:rsid w:val="66AD99E6"/>
    <w:rsid w:val="73CB0B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007EB"/>
  <w15:chartTrackingRefBased/>
  <w15:docId w15:val="{F926F1BE-A0BC-41CA-8AA1-80335B445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o Body Copy"/>
    <w:qFormat/>
    <w:rsid w:val="00EF2F84"/>
    <w:rPr>
      <w:rFonts w:ascii="Century Gothic" w:hAnsi="Century Gothic"/>
      <w:color w:val="222233"/>
    </w:rPr>
  </w:style>
  <w:style w:type="paragraph" w:styleId="Heading1">
    <w:name w:val="heading 1"/>
    <w:aliases w:val="Xo Heading 1"/>
    <w:basedOn w:val="Normal"/>
    <w:next w:val="Normal"/>
    <w:link w:val="Heading1Char"/>
    <w:uiPriority w:val="9"/>
    <w:qFormat/>
    <w:rsid w:val="00EA5A7C"/>
    <w:pPr>
      <w:keepNext/>
      <w:keepLines/>
      <w:spacing w:before="360" w:after="80"/>
      <w:outlineLvl w:val="0"/>
    </w:pPr>
    <w:rPr>
      <w:rFonts w:eastAsiaTheme="majorEastAsia" w:cstheme="majorBidi"/>
      <w:color w:val="6680FF" w:themeColor="accent2"/>
      <w:sz w:val="40"/>
      <w:szCs w:val="40"/>
    </w:rPr>
  </w:style>
  <w:style w:type="paragraph" w:styleId="Heading2">
    <w:name w:val="heading 2"/>
    <w:aliases w:val="Xo Heading 2"/>
    <w:basedOn w:val="Normal"/>
    <w:next w:val="Normal"/>
    <w:link w:val="Heading2Char"/>
    <w:uiPriority w:val="9"/>
    <w:unhideWhenUsed/>
    <w:qFormat/>
    <w:rsid w:val="00EA5A7C"/>
    <w:pPr>
      <w:keepNext/>
      <w:keepLines/>
      <w:spacing w:before="160" w:after="80"/>
      <w:outlineLvl w:val="1"/>
    </w:pPr>
    <w:rPr>
      <w:rFonts w:eastAsiaTheme="majorEastAsia" w:cstheme="majorBidi"/>
      <w:color w:val="57BAE5" w:themeColor="accent3"/>
      <w:sz w:val="32"/>
      <w:szCs w:val="32"/>
    </w:rPr>
  </w:style>
  <w:style w:type="paragraph" w:styleId="Heading3">
    <w:name w:val="heading 3"/>
    <w:aliases w:val="Xo Heading 3"/>
    <w:basedOn w:val="Normal"/>
    <w:next w:val="Normal"/>
    <w:link w:val="Heading3Char"/>
    <w:uiPriority w:val="9"/>
    <w:unhideWhenUsed/>
    <w:qFormat/>
    <w:rsid w:val="00EA5A7C"/>
    <w:pPr>
      <w:keepNext/>
      <w:keepLines/>
      <w:spacing w:before="160" w:after="80"/>
      <w:outlineLvl w:val="2"/>
    </w:pPr>
    <w:rPr>
      <w:rFonts w:eastAsiaTheme="majorEastAsia" w:cstheme="majorBidi"/>
      <w:color w:val="6680FF" w:themeColor="accent2"/>
      <w:sz w:val="28"/>
      <w:szCs w:val="28"/>
    </w:rPr>
  </w:style>
  <w:style w:type="paragraph" w:styleId="Heading4">
    <w:name w:val="heading 4"/>
    <w:basedOn w:val="Normal"/>
    <w:next w:val="Normal"/>
    <w:link w:val="Heading4Char"/>
    <w:uiPriority w:val="9"/>
    <w:semiHidden/>
    <w:unhideWhenUsed/>
    <w:rsid w:val="00C37FA6"/>
    <w:pPr>
      <w:keepNext/>
      <w:keepLines/>
      <w:spacing w:before="80" w:after="40"/>
      <w:outlineLvl w:val="3"/>
    </w:pPr>
    <w:rPr>
      <w:rFonts w:eastAsiaTheme="majorEastAsia" w:cstheme="majorBidi"/>
      <w:i/>
      <w:iCs/>
      <w:color w:val="1A04ED" w:themeColor="accent1" w:themeShade="BF"/>
    </w:rPr>
  </w:style>
  <w:style w:type="paragraph" w:styleId="Heading5">
    <w:name w:val="heading 5"/>
    <w:basedOn w:val="Normal"/>
    <w:next w:val="Normal"/>
    <w:link w:val="Heading5Char"/>
    <w:uiPriority w:val="9"/>
    <w:semiHidden/>
    <w:unhideWhenUsed/>
    <w:qFormat/>
    <w:rsid w:val="00C37FA6"/>
    <w:pPr>
      <w:keepNext/>
      <w:keepLines/>
      <w:spacing w:before="80" w:after="40"/>
      <w:outlineLvl w:val="4"/>
    </w:pPr>
    <w:rPr>
      <w:rFonts w:eastAsiaTheme="majorEastAsia" w:cstheme="majorBidi"/>
      <w:color w:val="1A04ED" w:themeColor="accent1" w:themeShade="BF"/>
    </w:rPr>
  </w:style>
  <w:style w:type="paragraph" w:styleId="Heading6">
    <w:name w:val="heading 6"/>
    <w:basedOn w:val="Normal"/>
    <w:next w:val="Normal"/>
    <w:link w:val="Heading6Char"/>
    <w:uiPriority w:val="9"/>
    <w:semiHidden/>
    <w:unhideWhenUsed/>
    <w:qFormat/>
    <w:rsid w:val="00C37FA6"/>
    <w:pPr>
      <w:keepNext/>
      <w:keepLines/>
      <w:spacing w:before="40"/>
      <w:outlineLvl w:val="5"/>
    </w:pPr>
    <w:rPr>
      <w:rFonts w:eastAsiaTheme="majorEastAsia" w:cstheme="majorBidi"/>
      <w:i/>
      <w:iCs/>
      <w:color w:val="5B5B8D" w:themeColor="text1" w:themeTint="A6"/>
    </w:rPr>
  </w:style>
  <w:style w:type="paragraph" w:styleId="Heading7">
    <w:name w:val="heading 7"/>
    <w:basedOn w:val="Normal"/>
    <w:next w:val="Normal"/>
    <w:link w:val="Heading7Char"/>
    <w:uiPriority w:val="9"/>
    <w:semiHidden/>
    <w:unhideWhenUsed/>
    <w:qFormat/>
    <w:rsid w:val="00C37FA6"/>
    <w:pPr>
      <w:keepNext/>
      <w:keepLines/>
      <w:spacing w:before="40"/>
      <w:outlineLvl w:val="6"/>
    </w:pPr>
    <w:rPr>
      <w:rFonts w:eastAsiaTheme="majorEastAsia" w:cstheme="majorBidi"/>
      <w:color w:val="5B5B8D" w:themeColor="text1" w:themeTint="A6"/>
    </w:rPr>
  </w:style>
  <w:style w:type="paragraph" w:styleId="Heading8">
    <w:name w:val="heading 8"/>
    <w:basedOn w:val="Normal"/>
    <w:next w:val="Normal"/>
    <w:link w:val="Heading8Char"/>
    <w:uiPriority w:val="9"/>
    <w:semiHidden/>
    <w:unhideWhenUsed/>
    <w:qFormat/>
    <w:rsid w:val="00C37FA6"/>
    <w:pPr>
      <w:keepNext/>
      <w:keepLines/>
      <w:outlineLvl w:val="7"/>
    </w:pPr>
    <w:rPr>
      <w:rFonts w:eastAsiaTheme="majorEastAsia" w:cstheme="majorBidi"/>
      <w:i/>
      <w:iCs/>
      <w:color w:val="3A3A5A" w:themeColor="text1" w:themeTint="D8"/>
    </w:rPr>
  </w:style>
  <w:style w:type="paragraph" w:styleId="Heading9">
    <w:name w:val="heading 9"/>
    <w:basedOn w:val="Normal"/>
    <w:next w:val="Normal"/>
    <w:link w:val="Heading9Char"/>
    <w:uiPriority w:val="9"/>
    <w:semiHidden/>
    <w:unhideWhenUsed/>
    <w:qFormat/>
    <w:rsid w:val="00C37FA6"/>
    <w:pPr>
      <w:keepNext/>
      <w:keepLines/>
      <w:outlineLvl w:val="8"/>
    </w:pPr>
    <w:rPr>
      <w:rFonts w:eastAsiaTheme="majorEastAsia" w:cstheme="majorBidi"/>
      <w:color w:val="3A3A5A"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Xo Heading 1 Char"/>
    <w:basedOn w:val="DefaultParagraphFont"/>
    <w:link w:val="Heading1"/>
    <w:uiPriority w:val="9"/>
    <w:rsid w:val="00EA5A7C"/>
    <w:rPr>
      <w:rFonts w:ascii="Century Gothic" w:eastAsiaTheme="majorEastAsia" w:hAnsi="Century Gothic" w:cstheme="majorBidi"/>
      <w:color w:val="6680FF" w:themeColor="accent2"/>
      <w:sz w:val="40"/>
      <w:szCs w:val="40"/>
    </w:rPr>
  </w:style>
  <w:style w:type="character" w:customStyle="1" w:styleId="Heading2Char">
    <w:name w:val="Heading 2 Char"/>
    <w:aliases w:val="Xo Heading 2 Char"/>
    <w:basedOn w:val="DefaultParagraphFont"/>
    <w:link w:val="Heading2"/>
    <w:uiPriority w:val="9"/>
    <w:rsid w:val="00EA5A7C"/>
    <w:rPr>
      <w:rFonts w:ascii="Century Gothic" w:eastAsiaTheme="majorEastAsia" w:hAnsi="Century Gothic" w:cstheme="majorBidi"/>
      <w:color w:val="57BAE5" w:themeColor="accent3"/>
      <w:sz w:val="32"/>
      <w:szCs w:val="32"/>
    </w:rPr>
  </w:style>
  <w:style w:type="character" w:customStyle="1" w:styleId="Heading3Char">
    <w:name w:val="Heading 3 Char"/>
    <w:aliases w:val="Xo Heading 3 Char"/>
    <w:basedOn w:val="DefaultParagraphFont"/>
    <w:link w:val="Heading3"/>
    <w:uiPriority w:val="9"/>
    <w:rsid w:val="00EA5A7C"/>
    <w:rPr>
      <w:rFonts w:ascii="Century Gothic" w:eastAsiaTheme="majorEastAsia" w:hAnsi="Century Gothic" w:cstheme="majorBidi"/>
      <w:color w:val="6680FF" w:themeColor="accent2"/>
      <w:sz w:val="28"/>
      <w:szCs w:val="28"/>
    </w:rPr>
  </w:style>
  <w:style w:type="character" w:customStyle="1" w:styleId="Heading4Char">
    <w:name w:val="Heading 4 Char"/>
    <w:basedOn w:val="DefaultParagraphFont"/>
    <w:link w:val="Heading4"/>
    <w:uiPriority w:val="9"/>
    <w:semiHidden/>
    <w:rsid w:val="00C37FA6"/>
    <w:rPr>
      <w:rFonts w:eastAsiaTheme="majorEastAsia" w:cstheme="majorBidi"/>
      <w:i/>
      <w:iCs/>
      <w:color w:val="1A04ED" w:themeColor="accent1" w:themeShade="BF"/>
    </w:rPr>
  </w:style>
  <w:style w:type="character" w:customStyle="1" w:styleId="Heading5Char">
    <w:name w:val="Heading 5 Char"/>
    <w:basedOn w:val="DefaultParagraphFont"/>
    <w:link w:val="Heading5"/>
    <w:uiPriority w:val="9"/>
    <w:semiHidden/>
    <w:rsid w:val="00C37FA6"/>
    <w:rPr>
      <w:rFonts w:eastAsiaTheme="majorEastAsia" w:cstheme="majorBidi"/>
      <w:color w:val="1A04ED" w:themeColor="accent1" w:themeShade="BF"/>
    </w:rPr>
  </w:style>
  <w:style w:type="character" w:customStyle="1" w:styleId="Heading6Char">
    <w:name w:val="Heading 6 Char"/>
    <w:basedOn w:val="DefaultParagraphFont"/>
    <w:link w:val="Heading6"/>
    <w:uiPriority w:val="9"/>
    <w:semiHidden/>
    <w:rsid w:val="00C37FA6"/>
    <w:rPr>
      <w:rFonts w:eastAsiaTheme="majorEastAsia" w:cstheme="majorBidi"/>
      <w:i/>
      <w:iCs/>
      <w:color w:val="5B5B8D" w:themeColor="text1" w:themeTint="A6"/>
    </w:rPr>
  </w:style>
  <w:style w:type="character" w:customStyle="1" w:styleId="Heading7Char">
    <w:name w:val="Heading 7 Char"/>
    <w:basedOn w:val="DefaultParagraphFont"/>
    <w:link w:val="Heading7"/>
    <w:uiPriority w:val="9"/>
    <w:semiHidden/>
    <w:rsid w:val="00C37FA6"/>
    <w:rPr>
      <w:rFonts w:eastAsiaTheme="majorEastAsia" w:cstheme="majorBidi"/>
      <w:color w:val="5B5B8D" w:themeColor="text1" w:themeTint="A6"/>
    </w:rPr>
  </w:style>
  <w:style w:type="character" w:customStyle="1" w:styleId="Heading8Char">
    <w:name w:val="Heading 8 Char"/>
    <w:basedOn w:val="DefaultParagraphFont"/>
    <w:link w:val="Heading8"/>
    <w:uiPriority w:val="9"/>
    <w:semiHidden/>
    <w:rsid w:val="00C37FA6"/>
    <w:rPr>
      <w:rFonts w:eastAsiaTheme="majorEastAsia" w:cstheme="majorBidi"/>
      <w:i/>
      <w:iCs/>
      <w:color w:val="3A3A5A" w:themeColor="text1" w:themeTint="D8"/>
    </w:rPr>
  </w:style>
  <w:style w:type="character" w:customStyle="1" w:styleId="Heading9Char">
    <w:name w:val="Heading 9 Char"/>
    <w:basedOn w:val="DefaultParagraphFont"/>
    <w:link w:val="Heading9"/>
    <w:uiPriority w:val="9"/>
    <w:semiHidden/>
    <w:rsid w:val="00C37FA6"/>
    <w:rPr>
      <w:rFonts w:eastAsiaTheme="majorEastAsia" w:cstheme="majorBidi"/>
      <w:color w:val="3A3A5A" w:themeColor="text1" w:themeTint="D8"/>
    </w:rPr>
  </w:style>
  <w:style w:type="paragraph" w:styleId="Title">
    <w:name w:val="Title"/>
    <w:aliases w:val="Xo Title"/>
    <w:basedOn w:val="Normal"/>
    <w:next w:val="Normal"/>
    <w:link w:val="TitleChar"/>
    <w:uiPriority w:val="10"/>
    <w:qFormat/>
    <w:rsid w:val="00C37FA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Xo Title Char"/>
    <w:basedOn w:val="DefaultParagraphFont"/>
    <w:link w:val="Title"/>
    <w:uiPriority w:val="10"/>
    <w:rsid w:val="00C37FA6"/>
    <w:rPr>
      <w:rFonts w:asciiTheme="majorHAnsi" w:eastAsiaTheme="majorEastAsia" w:hAnsiTheme="majorHAnsi" w:cstheme="majorBidi"/>
      <w:spacing w:val="-10"/>
      <w:kern w:val="28"/>
      <w:sz w:val="56"/>
      <w:szCs w:val="56"/>
    </w:rPr>
  </w:style>
  <w:style w:type="paragraph" w:styleId="Subtitle">
    <w:name w:val="Subtitle"/>
    <w:aliases w:val="Xo Subtitle"/>
    <w:basedOn w:val="Normal"/>
    <w:next w:val="Normal"/>
    <w:link w:val="SubtitleChar"/>
    <w:uiPriority w:val="11"/>
    <w:qFormat/>
    <w:rsid w:val="00EA5A7C"/>
    <w:pPr>
      <w:numPr>
        <w:ilvl w:val="1"/>
      </w:numPr>
      <w:spacing w:after="160"/>
    </w:pPr>
    <w:rPr>
      <w:rFonts w:eastAsiaTheme="majorEastAsia" w:cstheme="majorBidi"/>
      <w:color w:val="ED45AB" w:themeColor="accent5"/>
      <w:spacing w:val="15"/>
      <w:sz w:val="28"/>
      <w:szCs w:val="28"/>
    </w:rPr>
  </w:style>
  <w:style w:type="character" w:customStyle="1" w:styleId="SubtitleChar">
    <w:name w:val="Subtitle Char"/>
    <w:aliases w:val="Xo Subtitle Char"/>
    <w:basedOn w:val="DefaultParagraphFont"/>
    <w:link w:val="Subtitle"/>
    <w:uiPriority w:val="11"/>
    <w:rsid w:val="00EA5A7C"/>
    <w:rPr>
      <w:rFonts w:ascii="Century Gothic" w:eastAsiaTheme="majorEastAsia" w:hAnsi="Century Gothic" w:cstheme="majorBidi"/>
      <w:color w:val="ED45AB" w:themeColor="accent5"/>
      <w:spacing w:val="15"/>
      <w:sz w:val="28"/>
      <w:szCs w:val="28"/>
    </w:rPr>
  </w:style>
  <w:style w:type="paragraph" w:styleId="Quote">
    <w:name w:val="Quote"/>
    <w:basedOn w:val="Normal"/>
    <w:next w:val="Normal"/>
    <w:link w:val="QuoteChar"/>
    <w:uiPriority w:val="29"/>
    <w:rsid w:val="00C37FA6"/>
    <w:pPr>
      <w:spacing w:before="160" w:after="160"/>
      <w:jc w:val="center"/>
    </w:pPr>
    <w:rPr>
      <w:i/>
      <w:iCs/>
      <w:color w:val="4B4B73" w:themeColor="text1" w:themeTint="BF"/>
    </w:rPr>
  </w:style>
  <w:style w:type="character" w:customStyle="1" w:styleId="QuoteChar">
    <w:name w:val="Quote Char"/>
    <w:basedOn w:val="DefaultParagraphFont"/>
    <w:link w:val="Quote"/>
    <w:uiPriority w:val="29"/>
    <w:rsid w:val="00C37FA6"/>
    <w:rPr>
      <w:i/>
      <w:iCs/>
      <w:color w:val="4B4B73" w:themeColor="text1" w:themeTint="BF"/>
    </w:rPr>
  </w:style>
  <w:style w:type="paragraph" w:styleId="ListParagraph">
    <w:name w:val="List Paragraph"/>
    <w:aliases w:val="Equipment,Figure_name,Numbered Indented Text,List Paragraph Char Char Char,List Paragraph Char Char,List Paragraph1,RFP SUB Points,Use Case List Paragraph,b1,Bullet for no #'s,Body Bullet,Alpha List Paragraph,List_TIS,lp1,Ref,new"/>
    <w:basedOn w:val="Normal"/>
    <w:link w:val="ListParagraphChar"/>
    <w:uiPriority w:val="34"/>
    <w:qFormat/>
    <w:rsid w:val="00C37FA6"/>
    <w:pPr>
      <w:ind w:left="720"/>
      <w:contextualSpacing/>
    </w:pPr>
  </w:style>
  <w:style w:type="character" w:styleId="IntenseEmphasis">
    <w:name w:val="Intense Emphasis"/>
    <w:basedOn w:val="DefaultParagraphFont"/>
    <w:uiPriority w:val="21"/>
    <w:rsid w:val="00C37FA6"/>
    <w:rPr>
      <w:i/>
      <w:iCs/>
      <w:color w:val="1A04ED" w:themeColor="accent1" w:themeShade="BF"/>
    </w:rPr>
  </w:style>
  <w:style w:type="paragraph" w:styleId="IntenseQuote">
    <w:name w:val="Intense Quote"/>
    <w:basedOn w:val="Normal"/>
    <w:next w:val="Normal"/>
    <w:link w:val="IntenseQuoteChar"/>
    <w:uiPriority w:val="30"/>
    <w:rsid w:val="00C37FA6"/>
    <w:pPr>
      <w:pBdr>
        <w:top w:val="single" w:sz="4" w:space="10" w:color="1A04ED" w:themeColor="accent1" w:themeShade="BF"/>
        <w:bottom w:val="single" w:sz="4" w:space="10" w:color="1A04ED" w:themeColor="accent1" w:themeShade="BF"/>
      </w:pBdr>
      <w:spacing w:before="360" w:after="360"/>
      <w:ind w:left="864" w:right="864"/>
      <w:jc w:val="center"/>
    </w:pPr>
    <w:rPr>
      <w:i/>
      <w:iCs/>
      <w:color w:val="1A04ED" w:themeColor="accent1" w:themeShade="BF"/>
    </w:rPr>
  </w:style>
  <w:style w:type="character" w:customStyle="1" w:styleId="IntenseQuoteChar">
    <w:name w:val="Intense Quote Char"/>
    <w:basedOn w:val="DefaultParagraphFont"/>
    <w:link w:val="IntenseQuote"/>
    <w:uiPriority w:val="30"/>
    <w:rsid w:val="00C37FA6"/>
    <w:rPr>
      <w:i/>
      <w:iCs/>
      <w:color w:val="1A04ED" w:themeColor="accent1" w:themeShade="BF"/>
    </w:rPr>
  </w:style>
  <w:style w:type="character" w:styleId="IntenseReference">
    <w:name w:val="Intense Reference"/>
    <w:basedOn w:val="DefaultParagraphFont"/>
    <w:uiPriority w:val="32"/>
    <w:rsid w:val="00C37FA6"/>
    <w:rPr>
      <w:b/>
      <w:bCs/>
      <w:smallCaps/>
      <w:color w:val="1A04ED" w:themeColor="accent1" w:themeShade="BF"/>
      <w:spacing w:val="5"/>
    </w:rPr>
  </w:style>
  <w:style w:type="paragraph" w:styleId="Header">
    <w:name w:val="header"/>
    <w:basedOn w:val="Normal"/>
    <w:link w:val="HeaderChar"/>
    <w:uiPriority w:val="99"/>
    <w:unhideWhenUsed/>
    <w:rsid w:val="00C37FA6"/>
    <w:pPr>
      <w:tabs>
        <w:tab w:val="center" w:pos="4513"/>
        <w:tab w:val="right" w:pos="9026"/>
      </w:tabs>
    </w:pPr>
  </w:style>
  <w:style w:type="character" w:customStyle="1" w:styleId="HeaderChar">
    <w:name w:val="Header Char"/>
    <w:basedOn w:val="DefaultParagraphFont"/>
    <w:link w:val="Header"/>
    <w:uiPriority w:val="99"/>
    <w:rsid w:val="00C37FA6"/>
  </w:style>
  <w:style w:type="paragraph" w:styleId="Footer">
    <w:name w:val="footer"/>
    <w:basedOn w:val="Normal"/>
    <w:link w:val="FooterChar"/>
    <w:uiPriority w:val="99"/>
    <w:unhideWhenUsed/>
    <w:rsid w:val="00C37FA6"/>
    <w:pPr>
      <w:tabs>
        <w:tab w:val="center" w:pos="4513"/>
        <w:tab w:val="right" w:pos="9026"/>
      </w:tabs>
    </w:pPr>
  </w:style>
  <w:style w:type="character" w:customStyle="1" w:styleId="FooterChar">
    <w:name w:val="Footer Char"/>
    <w:basedOn w:val="DefaultParagraphFont"/>
    <w:link w:val="Footer"/>
    <w:uiPriority w:val="99"/>
    <w:rsid w:val="00C37FA6"/>
  </w:style>
  <w:style w:type="character" w:styleId="Hyperlink">
    <w:name w:val="Hyperlink"/>
    <w:basedOn w:val="DefaultParagraphFont"/>
    <w:uiPriority w:val="99"/>
    <w:unhideWhenUsed/>
    <w:rsid w:val="00DE4418"/>
    <w:rPr>
      <w:color w:val="5947FC" w:themeColor="hyperlink"/>
      <w:u w:val="single"/>
    </w:rPr>
  </w:style>
  <w:style w:type="paragraph" w:styleId="NoSpacing">
    <w:name w:val="No Spacing"/>
    <w:aliases w:val="Xo Bold Body Copy"/>
    <w:uiPriority w:val="1"/>
    <w:qFormat/>
    <w:rsid w:val="00681903"/>
    <w:rPr>
      <w:rFonts w:ascii="Century Gothic" w:hAnsi="Century Gothic"/>
      <w:b/>
      <w:bCs/>
      <w:color w:val="222233"/>
    </w:rPr>
  </w:style>
  <w:style w:type="table" w:styleId="TableGrid">
    <w:name w:val="Table Grid"/>
    <w:basedOn w:val="TableNormal"/>
    <w:uiPriority w:val="59"/>
    <w:qFormat/>
    <w:rsid w:val="006819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CE732A"/>
    <w:tblPr>
      <w:tblStyleRowBandSize w:val="1"/>
      <w:tblStyleColBandSize w:val="1"/>
      <w:tblBorders>
        <w:top w:val="single" w:sz="4" w:space="0" w:color="212133" w:themeColor="text1"/>
        <w:left w:val="single" w:sz="4" w:space="0" w:color="212133" w:themeColor="text1"/>
        <w:bottom w:val="single" w:sz="4" w:space="0" w:color="212133" w:themeColor="text1"/>
        <w:right w:val="single" w:sz="4" w:space="0" w:color="212133" w:themeColor="text1"/>
      </w:tblBorders>
    </w:tblPr>
    <w:tblStylePr w:type="firstRow">
      <w:rPr>
        <w:b/>
        <w:bCs/>
        <w:color w:val="F5F7FF" w:themeColor="background1"/>
      </w:rPr>
      <w:tblPr/>
      <w:tcPr>
        <w:shd w:val="clear" w:color="auto" w:fill="212133" w:themeFill="text1"/>
      </w:tcPr>
    </w:tblStylePr>
    <w:tblStylePr w:type="lastRow">
      <w:rPr>
        <w:b/>
        <w:bCs/>
      </w:rPr>
      <w:tblPr/>
      <w:tcPr>
        <w:tcBorders>
          <w:top w:val="double" w:sz="4" w:space="0" w:color="212133" w:themeColor="text1"/>
        </w:tcBorders>
        <w:shd w:val="clear" w:color="auto" w:fill="F5F7FF" w:themeFill="background1"/>
      </w:tcPr>
    </w:tblStylePr>
    <w:tblStylePr w:type="firstCol">
      <w:rPr>
        <w:b/>
        <w:bCs/>
      </w:rPr>
      <w:tblPr/>
      <w:tcPr>
        <w:tcBorders>
          <w:right w:val="nil"/>
        </w:tcBorders>
        <w:shd w:val="clear" w:color="auto" w:fill="F5F7FF" w:themeFill="background1"/>
      </w:tcPr>
    </w:tblStylePr>
    <w:tblStylePr w:type="lastCol">
      <w:rPr>
        <w:b/>
        <w:bCs/>
      </w:rPr>
      <w:tblPr/>
      <w:tcPr>
        <w:tcBorders>
          <w:left w:val="nil"/>
        </w:tcBorders>
        <w:shd w:val="clear" w:color="auto" w:fill="F5F7FF" w:themeFill="background1"/>
      </w:tcPr>
    </w:tblStylePr>
    <w:tblStylePr w:type="band1Vert">
      <w:tblPr/>
      <w:tcPr>
        <w:tcBorders>
          <w:left w:val="single" w:sz="4" w:space="0" w:color="212133" w:themeColor="text1"/>
          <w:right w:val="single" w:sz="4" w:space="0" w:color="212133" w:themeColor="text1"/>
        </w:tcBorders>
      </w:tcPr>
    </w:tblStylePr>
    <w:tblStylePr w:type="band1Horz">
      <w:tblPr/>
      <w:tcPr>
        <w:tcBorders>
          <w:top w:val="single" w:sz="4" w:space="0" w:color="212133" w:themeColor="text1"/>
          <w:bottom w:val="single" w:sz="4" w:space="0" w:color="21213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2133" w:themeColor="text1"/>
          <w:left w:val="nil"/>
        </w:tcBorders>
      </w:tcPr>
    </w:tblStylePr>
    <w:tblStylePr w:type="swCell">
      <w:tblPr/>
      <w:tcPr>
        <w:tcBorders>
          <w:top w:val="double" w:sz="4" w:space="0" w:color="212133" w:themeColor="text1"/>
          <w:right w:val="nil"/>
        </w:tcBorders>
      </w:tcPr>
    </w:tblStylePr>
  </w:style>
  <w:style w:type="character" w:customStyle="1" w:styleId="normaltextrun">
    <w:name w:val="normaltextrun"/>
    <w:basedOn w:val="DefaultParagraphFont"/>
    <w:rsid w:val="00A872E4"/>
  </w:style>
  <w:style w:type="character" w:customStyle="1" w:styleId="eop">
    <w:name w:val="eop"/>
    <w:basedOn w:val="DefaultParagraphFont"/>
    <w:rsid w:val="00A872E4"/>
  </w:style>
  <w:style w:type="character" w:styleId="PlaceholderText">
    <w:name w:val="Placeholder Text"/>
    <w:basedOn w:val="DefaultParagraphFont"/>
    <w:uiPriority w:val="99"/>
    <w:semiHidden/>
    <w:rsid w:val="00631E08"/>
    <w:rPr>
      <w:color w:val="808080"/>
    </w:rPr>
  </w:style>
  <w:style w:type="character" w:customStyle="1" w:styleId="ListParagraphChar">
    <w:name w:val="List Paragraph Char"/>
    <w:aliases w:val="Equipment Char,Figure_name Char,Numbered Indented Text Char,List Paragraph Char Char Char Char,List Paragraph Char Char Char1,List Paragraph1 Char,RFP SUB Points Char,Use Case List Paragraph Char,b1 Char,Bullet for no #'s Char"/>
    <w:link w:val="ListParagraph"/>
    <w:uiPriority w:val="34"/>
    <w:qFormat/>
    <w:locked/>
    <w:rsid w:val="00623C21"/>
    <w:rPr>
      <w:rFonts w:ascii="Century Gothic" w:hAnsi="Century Gothic"/>
      <w:color w:val="2222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864217">
      <w:bodyDiv w:val="1"/>
      <w:marLeft w:val="0"/>
      <w:marRight w:val="0"/>
      <w:marTop w:val="0"/>
      <w:marBottom w:val="0"/>
      <w:divBdr>
        <w:top w:val="none" w:sz="0" w:space="0" w:color="auto"/>
        <w:left w:val="none" w:sz="0" w:space="0" w:color="auto"/>
        <w:bottom w:val="none" w:sz="0" w:space="0" w:color="auto"/>
        <w:right w:val="none" w:sz="0" w:space="0" w:color="auto"/>
      </w:divBdr>
      <w:divsChild>
        <w:div w:id="1046641862">
          <w:marLeft w:val="0"/>
          <w:marRight w:val="0"/>
          <w:marTop w:val="0"/>
          <w:marBottom w:val="0"/>
          <w:divBdr>
            <w:top w:val="none" w:sz="0" w:space="0" w:color="auto"/>
            <w:left w:val="none" w:sz="0" w:space="0" w:color="auto"/>
            <w:bottom w:val="none" w:sz="0" w:space="0" w:color="auto"/>
            <w:right w:val="none" w:sz="0" w:space="0" w:color="auto"/>
          </w:divBdr>
          <w:divsChild>
            <w:div w:id="270943946">
              <w:marLeft w:val="-75"/>
              <w:marRight w:val="0"/>
              <w:marTop w:val="30"/>
              <w:marBottom w:val="30"/>
              <w:divBdr>
                <w:top w:val="none" w:sz="0" w:space="0" w:color="auto"/>
                <w:left w:val="none" w:sz="0" w:space="0" w:color="auto"/>
                <w:bottom w:val="none" w:sz="0" w:space="0" w:color="auto"/>
                <w:right w:val="none" w:sz="0" w:space="0" w:color="auto"/>
              </w:divBdr>
              <w:divsChild>
                <w:div w:id="3942161">
                  <w:marLeft w:val="0"/>
                  <w:marRight w:val="0"/>
                  <w:marTop w:val="0"/>
                  <w:marBottom w:val="0"/>
                  <w:divBdr>
                    <w:top w:val="none" w:sz="0" w:space="0" w:color="auto"/>
                    <w:left w:val="none" w:sz="0" w:space="0" w:color="auto"/>
                    <w:bottom w:val="none" w:sz="0" w:space="0" w:color="auto"/>
                    <w:right w:val="none" w:sz="0" w:space="0" w:color="auto"/>
                  </w:divBdr>
                  <w:divsChild>
                    <w:div w:id="572200598">
                      <w:marLeft w:val="0"/>
                      <w:marRight w:val="0"/>
                      <w:marTop w:val="0"/>
                      <w:marBottom w:val="0"/>
                      <w:divBdr>
                        <w:top w:val="none" w:sz="0" w:space="0" w:color="auto"/>
                        <w:left w:val="none" w:sz="0" w:space="0" w:color="auto"/>
                        <w:bottom w:val="none" w:sz="0" w:space="0" w:color="auto"/>
                        <w:right w:val="none" w:sz="0" w:space="0" w:color="auto"/>
                      </w:divBdr>
                    </w:div>
                  </w:divsChild>
                </w:div>
                <w:div w:id="1532256858">
                  <w:marLeft w:val="0"/>
                  <w:marRight w:val="0"/>
                  <w:marTop w:val="0"/>
                  <w:marBottom w:val="0"/>
                  <w:divBdr>
                    <w:top w:val="none" w:sz="0" w:space="0" w:color="auto"/>
                    <w:left w:val="none" w:sz="0" w:space="0" w:color="auto"/>
                    <w:bottom w:val="none" w:sz="0" w:space="0" w:color="auto"/>
                    <w:right w:val="none" w:sz="0" w:space="0" w:color="auto"/>
                  </w:divBdr>
                  <w:divsChild>
                    <w:div w:id="11014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17265">
          <w:marLeft w:val="0"/>
          <w:marRight w:val="0"/>
          <w:marTop w:val="0"/>
          <w:marBottom w:val="0"/>
          <w:divBdr>
            <w:top w:val="none" w:sz="0" w:space="0" w:color="auto"/>
            <w:left w:val="none" w:sz="0" w:space="0" w:color="auto"/>
            <w:bottom w:val="none" w:sz="0" w:space="0" w:color="auto"/>
            <w:right w:val="none" w:sz="0" w:space="0" w:color="auto"/>
          </w:divBdr>
        </w:div>
        <w:div w:id="1497570729">
          <w:marLeft w:val="0"/>
          <w:marRight w:val="0"/>
          <w:marTop w:val="0"/>
          <w:marBottom w:val="0"/>
          <w:divBdr>
            <w:top w:val="none" w:sz="0" w:space="0" w:color="auto"/>
            <w:left w:val="none" w:sz="0" w:space="0" w:color="auto"/>
            <w:bottom w:val="none" w:sz="0" w:space="0" w:color="auto"/>
            <w:right w:val="none" w:sz="0" w:space="0" w:color="auto"/>
          </w:divBdr>
        </w:div>
        <w:div w:id="1548255059">
          <w:marLeft w:val="0"/>
          <w:marRight w:val="0"/>
          <w:marTop w:val="0"/>
          <w:marBottom w:val="0"/>
          <w:divBdr>
            <w:top w:val="none" w:sz="0" w:space="0" w:color="auto"/>
            <w:left w:val="none" w:sz="0" w:space="0" w:color="auto"/>
            <w:bottom w:val="none" w:sz="0" w:space="0" w:color="auto"/>
            <w:right w:val="none" w:sz="0" w:space="0" w:color="auto"/>
          </w:divBdr>
        </w:div>
        <w:div w:id="1701514413">
          <w:marLeft w:val="0"/>
          <w:marRight w:val="0"/>
          <w:marTop w:val="0"/>
          <w:marBottom w:val="0"/>
          <w:divBdr>
            <w:top w:val="none" w:sz="0" w:space="0" w:color="auto"/>
            <w:left w:val="none" w:sz="0" w:space="0" w:color="auto"/>
            <w:bottom w:val="none" w:sz="0" w:space="0" w:color="auto"/>
            <w:right w:val="none" w:sz="0" w:space="0" w:color="auto"/>
          </w:divBdr>
          <w:divsChild>
            <w:div w:id="1865900311">
              <w:marLeft w:val="-75"/>
              <w:marRight w:val="0"/>
              <w:marTop w:val="30"/>
              <w:marBottom w:val="30"/>
              <w:divBdr>
                <w:top w:val="none" w:sz="0" w:space="0" w:color="auto"/>
                <w:left w:val="none" w:sz="0" w:space="0" w:color="auto"/>
                <w:bottom w:val="none" w:sz="0" w:space="0" w:color="auto"/>
                <w:right w:val="none" w:sz="0" w:space="0" w:color="auto"/>
              </w:divBdr>
              <w:divsChild>
                <w:div w:id="208420305">
                  <w:marLeft w:val="0"/>
                  <w:marRight w:val="0"/>
                  <w:marTop w:val="0"/>
                  <w:marBottom w:val="0"/>
                  <w:divBdr>
                    <w:top w:val="none" w:sz="0" w:space="0" w:color="auto"/>
                    <w:left w:val="none" w:sz="0" w:space="0" w:color="auto"/>
                    <w:bottom w:val="none" w:sz="0" w:space="0" w:color="auto"/>
                    <w:right w:val="none" w:sz="0" w:space="0" w:color="auto"/>
                  </w:divBdr>
                  <w:divsChild>
                    <w:div w:id="44646128">
                      <w:marLeft w:val="0"/>
                      <w:marRight w:val="0"/>
                      <w:marTop w:val="0"/>
                      <w:marBottom w:val="0"/>
                      <w:divBdr>
                        <w:top w:val="none" w:sz="0" w:space="0" w:color="auto"/>
                        <w:left w:val="none" w:sz="0" w:space="0" w:color="auto"/>
                        <w:bottom w:val="none" w:sz="0" w:space="0" w:color="auto"/>
                        <w:right w:val="none" w:sz="0" w:space="0" w:color="auto"/>
                      </w:divBdr>
                    </w:div>
                  </w:divsChild>
                </w:div>
                <w:div w:id="313725747">
                  <w:marLeft w:val="0"/>
                  <w:marRight w:val="0"/>
                  <w:marTop w:val="0"/>
                  <w:marBottom w:val="0"/>
                  <w:divBdr>
                    <w:top w:val="none" w:sz="0" w:space="0" w:color="auto"/>
                    <w:left w:val="none" w:sz="0" w:space="0" w:color="auto"/>
                    <w:bottom w:val="none" w:sz="0" w:space="0" w:color="auto"/>
                    <w:right w:val="none" w:sz="0" w:space="0" w:color="auto"/>
                  </w:divBdr>
                  <w:divsChild>
                    <w:div w:id="1391264485">
                      <w:marLeft w:val="0"/>
                      <w:marRight w:val="0"/>
                      <w:marTop w:val="0"/>
                      <w:marBottom w:val="0"/>
                      <w:divBdr>
                        <w:top w:val="none" w:sz="0" w:space="0" w:color="auto"/>
                        <w:left w:val="none" w:sz="0" w:space="0" w:color="auto"/>
                        <w:bottom w:val="none" w:sz="0" w:space="0" w:color="auto"/>
                        <w:right w:val="none" w:sz="0" w:space="0" w:color="auto"/>
                      </w:divBdr>
                    </w:div>
                  </w:divsChild>
                </w:div>
                <w:div w:id="368068904">
                  <w:marLeft w:val="0"/>
                  <w:marRight w:val="0"/>
                  <w:marTop w:val="0"/>
                  <w:marBottom w:val="0"/>
                  <w:divBdr>
                    <w:top w:val="none" w:sz="0" w:space="0" w:color="auto"/>
                    <w:left w:val="none" w:sz="0" w:space="0" w:color="auto"/>
                    <w:bottom w:val="none" w:sz="0" w:space="0" w:color="auto"/>
                    <w:right w:val="none" w:sz="0" w:space="0" w:color="auto"/>
                  </w:divBdr>
                  <w:divsChild>
                    <w:div w:id="1504859349">
                      <w:marLeft w:val="0"/>
                      <w:marRight w:val="0"/>
                      <w:marTop w:val="0"/>
                      <w:marBottom w:val="0"/>
                      <w:divBdr>
                        <w:top w:val="none" w:sz="0" w:space="0" w:color="auto"/>
                        <w:left w:val="none" w:sz="0" w:space="0" w:color="auto"/>
                        <w:bottom w:val="none" w:sz="0" w:space="0" w:color="auto"/>
                        <w:right w:val="none" w:sz="0" w:space="0" w:color="auto"/>
                      </w:divBdr>
                    </w:div>
                  </w:divsChild>
                </w:div>
                <w:div w:id="521168048">
                  <w:marLeft w:val="0"/>
                  <w:marRight w:val="0"/>
                  <w:marTop w:val="0"/>
                  <w:marBottom w:val="0"/>
                  <w:divBdr>
                    <w:top w:val="none" w:sz="0" w:space="0" w:color="auto"/>
                    <w:left w:val="none" w:sz="0" w:space="0" w:color="auto"/>
                    <w:bottom w:val="none" w:sz="0" w:space="0" w:color="auto"/>
                    <w:right w:val="none" w:sz="0" w:space="0" w:color="auto"/>
                  </w:divBdr>
                  <w:divsChild>
                    <w:div w:id="597254302">
                      <w:marLeft w:val="0"/>
                      <w:marRight w:val="0"/>
                      <w:marTop w:val="0"/>
                      <w:marBottom w:val="0"/>
                      <w:divBdr>
                        <w:top w:val="none" w:sz="0" w:space="0" w:color="auto"/>
                        <w:left w:val="none" w:sz="0" w:space="0" w:color="auto"/>
                        <w:bottom w:val="none" w:sz="0" w:space="0" w:color="auto"/>
                        <w:right w:val="none" w:sz="0" w:space="0" w:color="auto"/>
                      </w:divBdr>
                    </w:div>
                  </w:divsChild>
                </w:div>
                <w:div w:id="674110970">
                  <w:marLeft w:val="0"/>
                  <w:marRight w:val="0"/>
                  <w:marTop w:val="0"/>
                  <w:marBottom w:val="0"/>
                  <w:divBdr>
                    <w:top w:val="none" w:sz="0" w:space="0" w:color="auto"/>
                    <w:left w:val="none" w:sz="0" w:space="0" w:color="auto"/>
                    <w:bottom w:val="none" w:sz="0" w:space="0" w:color="auto"/>
                    <w:right w:val="none" w:sz="0" w:space="0" w:color="auto"/>
                  </w:divBdr>
                  <w:divsChild>
                    <w:div w:id="573899687">
                      <w:marLeft w:val="0"/>
                      <w:marRight w:val="0"/>
                      <w:marTop w:val="0"/>
                      <w:marBottom w:val="0"/>
                      <w:divBdr>
                        <w:top w:val="none" w:sz="0" w:space="0" w:color="auto"/>
                        <w:left w:val="none" w:sz="0" w:space="0" w:color="auto"/>
                        <w:bottom w:val="none" w:sz="0" w:space="0" w:color="auto"/>
                        <w:right w:val="none" w:sz="0" w:space="0" w:color="auto"/>
                      </w:divBdr>
                    </w:div>
                  </w:divsChild>
                </w:div>
                <w:div w:id="798570712">
                  <w:marLeft w:val="0"/>
                  <w:marRight w:val="0"/>
                  <w:marTop w:val="0"/>
                  <w:marBottom w:val="0"/>
                  <w:divBdr>
                    <w:top w:val="none" w:sz="0" w:space="0" w:color="auto"/>
                    <w:left w:val="none" w:sz="0" w:space="0" w:color="auto"/>
                    <w:bottom w:val="none" w:sz="0" w:space="0" w:color="auto"/>
                    <w:right w:val="none" w:sz="0" w:space="0" w:color="auto"/>
                  </w:divBdr>
                  <w:divsChild>
                    <w:div w:id="99104533">
                      <w:marLeft w:val="0"/>
                      <w:marRight w:val="0"/>
                      <w:marTop w:val="0"/>
                      <w:marBottom w:val="0"/>
                      <w:divBdr>
                        <w:top w:val="none" w:sz="0" w:space="0" w:color="auto"/>
                        <w:left w:val="none" w:sz="0" w:space="0" w:color="auto"/>
                        <w:bottom w:val="none" w:sz="0" w:space="0" w:color="auto"/>
                        <w:right w:val="none" w:sz="0" w:space="0" w:color="auto"/>
                      </w:divBdr>
                    </w:div>
                  </w:divsChild>
                </w:div>
                <w:div w:id="812059761">
                  <w:marLeft w:val="0"/>
                  <w:marRight w:val="0"/>
                  <w:marTop w:val="0"/>
                  <w:marBottom w:val="0"/>
                  <w:divBdr>
                    <w:top w:val="none" w:sz="0" w:space="0" w:color="auto"/>
                    <w:left w:val="none" w:sz="0" w:space="0" w:color="auto"/>
                    <w:bottom w:val="none" w:sz="0" w:space="0" w:color="auto"/>
                    <w:right w:val="none" w:sz="0" w:space="0" w:color="auto"/>
                  </w:divBdr>
                  <w:divsChild>
                    <w:div w:id="1161459925">
                      <w:marLeft w:val="0"/>
                      <w:marRight w:val="0"/>
                      <w:marTop w:val="0"/>
                      <w:marBottom w:val="0"/>
                      <w:divBdr>
                        <w:top w:val="none" w:sz="0" w:space="0" w:color="auto"/>
                        <w:left w:val="none" w:sz="0" w:space="0" w:color="auto"/>
                        <w:bottom w:val="none" w:sz="0" w:space="0" w:color="auto"/>
                        <w:right w:val="none" w:sz="0" w:space="0" w:color="auto"/>
                      </w:divBdr>
                    </w:div>
                  </w:divsChild>
                </w:div>
                <w:div w:id="814251410">
                  <w:marLeft w:val="0"/>
                  <w:marRight w:val="0"/>
                  <w:marTop w:val="0"/>
                  <w:marBottom w:val="0"/>
                  <w:divBdr>
                    <w:top w:val="none" w:sz="0" w:space="0" w:color="auto"/>
                    <w:left w:val="none" w:sz="0" w:space="0" w:color="auto"/>
                    <w:bottom w:val="none" w:sz="0" w:space="0" w:color="auto"/>
                    <w:right w:val="none" w:sz="0" w:space="0" w:color="auto"/>
                  </w:divBdr>
                  <w:divsChild>
                    <w:div w:id="1141776594">
                      <w:marLeft w:val="0"/>
                      <w:marRight w:val="0"/>
                      <w:marTop w:val="0"/>
                      <w:marBottom w:val="0"/>
                      <w:divBdr>
                        <w:top w:val="none" w:sz="0" w:space="0" w:color="auto"/>
                        <w:left w:val="none" w:sz="0" w:space="0" w:color="auto"/>
                        <w:bottom w:val="none" w:sz="0" w:space="0" w:color="auto"/>
                        <w:right w:val="none" w:sz="0" w:space="0" w:color="auto"/>
                      </w:divBdr>
                    </w:div>
                  </w:divsChild>
                </w:div>
                <w:div w:id="1237205991">
                  <w:marLeft w:val="0"/>
                  <w:marRight w:val="0"/>
                  <w:marTop w:val="0"/>
                  <w:marBottom w:val="0"/>
                  <w:divBdr>
                    <w:top w:val="none" w:sz="0" w:space="0" w:color="auto"/>
                    <w:left w:val="none" w:sz="0" w:space="0" w:color="auto"/>
                    <w:bottom w:val="none" w:sz="0" w:space="0" w:color="auto"/>
                    <w:right w:val="none" w:sz="0" w:space="0" w:color="auto"/>
                  </w:divBdr>
                  <w:divsChild>
                    <w:div w:id="9379670">
                      <w:marLeft w:val="0"/>
                      <w:marRight w:val="0"/>
                      <w:marTop w:val="0"/>
                      <w:marBottom w:val="0"/>
                      <w:divBdr>
                        <w:top w:val="none" w:sz="0" w:space="0" w:color="auto"/>
                        <w:left w:val="none" w:sz="0" w:space="0" w:color="auto"/>
                        <w:bottom w:val="none" w:sz="0" w:space="0" w:color="auto"/>
                        <w:right w:val="none" w:sz="0" w:space="0" w:color="auto"/>
                      </w:divBdr>
                    </w:div>
                  </w:divsChild>
                </w:div>
                <w:div w:id="1491822416">
                  <w:marLeft w:val="0"/>
                  <w:marRight w:val="0"/>
                  <w:marTop w:val="0"/>
                  <w:marBottom w:val="0"/>
                  <w:divBdr>
                    <w:top w:val="none" w:sz="0" w:space="0" w:color="auto"/>
                    <w:left w:val="none" w:sz="0" w:space="0" w:color="auto"/>
                    <w:bottom w:val="none" w:sz="0" w:space="0" w:color="auto"/>
                    <w:right w:val="none" w:sz="0" w:space="0" w:color="auto"/>
                  </w:divBdr>
                  <w:divsChild>
                    <w:div w:id="468329547">
                      <w:marLeft w:val="0"/>
                      <w:marRight w:val="0"/>
                      <w:marTop w:val="0"/>
                      <w:marBottom w:val="0"/>
                      <w:divBdr>
                        <w:top w:val="none" w:sz="0" w:space="0" w:color="auto"/>
                        <w:left w:val="none" w:sz="0" w:space="0" w:color="auto"/>
                        <w:bottom w:val="none" w:sz="0" w:space="0" w:color="auto"/>
                        <w:right w:val="none" w:sz="0" w:space="0" w:color="auto"/>
                      </w:divBdr>
                    </w:div>
                  </w:divsChild>
                </w:div>
                <w:div w:id="1581596600">
                  <w:marLeft w:val="0"/>
                  <w:marRight w:val="0"/>
                  <w:marTop w:val="0"/>
                  <w:marBottom w:val="0"/>
                  <w:divBdr>
                    <w:top w:val="none" w:sz="0" w:space="0" w:color="auto"/>
                    <w:left w:val="none" w:sz="0" w:space="0" w:color="auto"/>
                    <w:bottom w:val="none" w:sz="0" w:space="0" w:color="auto"/>
                    <w:right w:val="none" w:sz="0" w:space="0" w:color="auto"/>
                  </w:divBdr>
                  <w:divsChild>
                    <w:div w:id="738209427">
                      <w:marLeft w:val="0"/>
                      <w:marRight w:val="0"/>
                      <w:marTop w:val="0"/>
                      <w:marBottom w:val="0"/>
                      <w:divBdr>
                        <w:top w:val="none" w:sz="0" w:space="0" w:color="auto"/>
                        <w:left w:val="none" w:sz="0" w:space="0" w:color="auto"/>
                        <w:bottom w:val="none" w:sz="0" w:space="0" w:color="auto"/>
                        <w:right w:val="none" w:sz="0" w:space="0" w:color="auto"/>
                      </w:divBdr>
                    </w:div>
                  </w:divsChild>
                </w:div>
                <w:div w:id="1819957599">
                  <w:marLeft w:val="0"/>
                  <w:marRight w:val="0"/>
                  <w:marTop w:val="0"/>
                  <w:marBottom w:val="0"/>
                  <w:divBdr>
                    <w:top w:val="none" w:sz="0" w:space="0" w:color="auto"/>
                    <w:left w:val="none" w:sz="0" w:space="0" w:color="auto"/>
                    <w:bottom w:val="none" w:sz="0" w:space="0" w:color="auto"/>
                    <w:right w:val="none" w:sz="0" w:space="0" w:color="auto"/>
                  </w:divBdr>
                  <w:divsChild>
                    <w:div w:id="275413070">
                      <w:marLeft w:val="0"/>
                      <w:marRight w:val="0"/>
                      <w:marTop w:val="0"/>
                      <w:marBottom w:val="0"/>
                      <w:divBdr>
                        <w:top w:val="none" w:sz="0" w:space="0" w:color="auto"/>
                        <w:left w:val="none" w:sz="0" w:space="0" w:color="auto"/>
                        <w:bottom w:val="none" w:sz="0" w:space="0" w:color="auto"/>
                        <w:right w:val="none" w:sz="0" w:space="0" w:color="auto"/>
                      </w:divBdr>
                    </w:div>
                  </w:divsChild>
                </w:div>
                <w:div w:id="1952127665">
                  <w:marLeft w:val="0"/>
                  <w:marRight w:val="0"/>
                  <w:marTop w:val="0"/>
                  <w:marBottom w:val="0"/>
                  <w:divBdr>
                    <w:top w:val="none" w:sz="0" w:space="0" w:color="auto"/>
                    <w:left w:val="none" w:sz="0" w:space="0" w:color="auto"/>
                    <w:bottom w:val="none" w:sz="0" w:space="0" w:color="auto"/>
                    <w:right w:val="none" w:sz="0" w:space="0" w:color="auto"/>
                  </w:divBdr>
                  <w:divsChild>
                    <w:div w:id="2071493420">
                      <w:marLeft w:val="0"/>
                      <w:marRight w:val="0"/>
                      <w:marTop w:val="0"/>
                      <w:marBottom w:val="0"/>
                      <w:divBdr>
                        <w:top w:val="none" w:sz="0" w:space="0" w:color="auto"/>
                        <w:left w:val="none" w:sz="0" w:space="0" w:color="auto"/>
                        <w:bottom w:val="none" w:sz="0" w:space="0" w:color="auto"/>
                        <w:right w:val="none" w:sz="0" w:space="0" w:color="auto"/>
                      </w:divBdr>
                    </w:div>
                  </w:divsChild>
                </w:div>
                <w:div w:id="1985696154">
                  <w:marLeft w:val="0"/>
                  <w:marRight w:val="0"/>
                  <w:marTop w:val="0"/>
                  <w:marBottom w:val="0"/>
                  <w:divBdr>
                    <w:top w:val="none" w:sz="0" w:space="0" w:color="auto"/>
                    <w:left w:val="none" w:sz="0" w:space="0" w:color="auto"/>
                    <w:bottom w:val="none" w:sz="0" w:space="0" w:color="auto"/>
                    <w:right w:val="none" w:sz="0" w:space="0" w:color="auto"/>
                  </w:divBdr>
                  <w:divsChild>
                    <w:div w:id="1673296951">
                      <w:marLeft w:val="0"/>
                      <w:marRight w:val="0"/>
                      <w:marTop w:val="0"/>
                      <w:marBottom w:val="0"/>
                      <w:divBdr>
                        <w:top w:val="none" w:sz="0" w:space="0" w:color="auto"/>
                        <w:left w:val="none" w:sz="0" w:space="0" w:color="auto"/>
                        <w:bottom w:val="none" w:sz="0" w:space="0" w:color="auto"/>
                        <w:right w:val="none" w:sz="0" w:space="0" w:color="auto"/>
                      </w:divBdr>
                    </w:div>
                  </w:divsChild>
                </w:div>
                <w:div w:id="2073113659">
                  <w:marLeft w:val="0"/>
                  <w:marRight w:val="0"/>
                  <w:marTop w:val="0"/>
                  <w:marBottom w:val="0"/>
                  <w:divBdr>
                    <w:top w:val="none" w:sz="0" w:space="0" w:color="auto"/>
                    <w:left w:val="none" w:sz="0" w:space="0" w:color="auto"/>
                    <w:bottom w:val="none" w:sz="0" w:space="0" w:color="auto"/>
                    <w:right w:val="none" w:sz="0" w:space="0" w:color="auto"/>
                  </w:divBdr>
                  <w:divsChild>
                    <w:div w:id="1294825967">
                      <w:marLeft w:val="0"/>
                      <w:marRight w:val="0"/>
                      <w:marTop w:val="0"/>
                      <w:marBottom w:val="0"/>
                      <w:divBdr>
                        <w:top w:val="none" w:sz="0" w:space="0" w:color="auto"/>
                        <w:left w:val="none" w:sz="0" w:space="0" w:color="auto"/>
                        <w:bottom w:val="none" w:sz="0" w:space="0" w:color="auto"/>
                        <w:right w:val="none" w:sz="0" w:space="0" w:color="auto"/>
                      </w:divBdr>
                    </w:div>
                  </w:divsChild>
                </w:div>
                <w:div w:id="2079205380">
                  <w:marLeft w:val="0"/>
                  <w:marRight w:val="0"/>
                  <w:marTop w:val="0"/>
                  <w:marBottom w:val="0"/>
                  <w:divBdr>
                    <w:top w:val="none" w:sz="0" w:space="0" w:color="auto"/>
                    <w:left w:val="none" w:sz="0" w:space="0" w:color="auto"/>
                    <w:bottom w:val="none" w:sz="0" w:space="0" w:color="auto"/>
                    <w:right w:val="none" w:sz="0" w:space="0" w:color="auto"/>
                  </w:divBdr>
                  <w:divsChild>
                    <w:div w:id="36667267">
                      <w:marLeft w:val="0"/>
                      <w:marRight w:val="0"/>
                      <w:marTop w:val="0"/>
                      <w:marBottom w:val="0"/>
                      <w:divBdr>
                        <w:top w:val="none" w:sz="0" w:space="0" w:color="auto"/>
                        <w:left w:val="none" w:sz="0" w:space="0" w:color="auto"/>
                        <w:bottom w:val="none" w:sz="0" w:space="0" w:color="auto"/>
                        <w:right w:val="none" w:sz="0" w:space="0" w:color="auto"/>
                      </w:divBdr>
                    </w:div>
                  </w:divsChild>
                </w:div>
                <w:div w:id="2104642661">
                  <w:marLeft w:val="0"/>
                  <w:marRight w:val="0"/>
                  <w:marTop w:val="0"/>
                  <w:marBottom w:val="0"/>
                  <w:divBdr>
                    <w:top w:val="none" w:sz="0" w:space="0" w:color="auto"/>
                    <w:left w:val="none" w:sz="0" w:space="0" w:color="auto"/>
                    <w:bottom w:val="none" w:sz="0" w:space="0" w:color="auto"/>
                    <w:right w:val="none" w:sz="0" w:space="0" w:color="auto"/>
                  </w:divBdr>
                  <w:divsChild>
                    <w:div w:id="14011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88218">
          <w:marLeft w:val="0"/>
          <w:marRight w:val="0"/>
          <w:marTop w:val="0"/>
          <w:marBottom w:val="0"/>
          <w:divBdr>
            <w:top w:val="none" w:sz="0" w:space="0" w:color="auto"/>
            <w:left w:val="none" w:sz="0" w:space="0" w:color="auto"/>
            <w:bottom w:val="none" w:sz="0" w:space="0" w:color="auto"/>
            <w:right w:val="none" w:sz="0" w:space="0" w:color="auto"/>
          </w:divBdr>
        </w:div>
        <w:div w:id="2104910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uklink@xoserve.co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uklink@xoserve.com"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rgbClr val="212133"/>
      </a:dk1>
      <a:lt1>
        <a:srgbClr val="F5F7FF"/>
      </a:lt1>
      <a:dk2>
        <a:srgbClr val="212133"/>
      </a:dk2>
      <a:lt2>
        <a:srgbClr val="F5F7FF"/>
      </a:lt2>
      <a:accent1>
        <a:srgbClr val="5947FC"/>
      </a:accent1>
      <a:accent2>
        <a:srgbClr val="6680FF"/>
      </a:accent2>
      <a:accent3>
        <a:srgbClr val="57BAE5"/>
      </a:accent3>
      <a:accent4>
        <a:srgbClr val="0F9ED5"/>
      </a:accent4>
      <a:accent5>
        <a:srgbClr val="ED45AB"/>
      </a:accent5>
      <a:accent6>
        <a:srgbClr val="00BF75"/>
      </a:accent6>
      <a:hlink>
        <a:srgbClr val="5947FC"/>
      </a:hlink>
      <a:folHlink>
        <a:srgbClr val="ED45AB"/>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9" ma:contentTypeDescription="Create a new document." ma:contentTypeScope="" ma:versionID="bd1c0985b5a9e5543bd10c6fce6b4432">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c401c750f12e1ae3b227b2bb4ca6e2a0"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871B7E-5720-4C0A-998D-BE5A79D2FED2}">
  <ds:schemaRefs>
    <ds:schemaRef ds:uri="http://schemas.microsoft.com/sharepoint/v3/contenttype/forms"/>
  </ds:schemaRefs>
</ds:datastoreItem>
</file>

<file path=customXml/itemProps2.xml><?xml version="1.0" encoding="utf-8"?>
<ds:datastoreItem xmlns:ds="http://schemas.openxmlformats.org/officeDocument/2006/customXml" ds:itemID="{A65EEC2D-33CB-45F7-88AE-8776C1F7563A}">
  <ds:schemaRefs>
    <ds:schemaRef ds:uri="http://schemas.openxmlformats.org/officeDocument/2006/bibliography"/>
  </ds:schemaRefs>
</ds:datastoreItem>
</file>

<file path=customXml/itemProps3.xml><?xml version="1.0" encoding="utf-8"?>
<ds:datastoreItem xmlns:ds="http://schemas.openxmlformats.org/officeDocument/2006/customXml" ds:itemID="{97A716DF-0E8D-4CC2-AA74-725AC657C3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2648F0-D876-4245-AAE9-371B600B8F3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2971</Words>
  <Characters>16939</Characters>
  <Application>Microsoft Office Word</Application>
  <DocSecurity>4</DocSecurity>
  <Lines>141</Lines>
  <Paragraphs>39</Paragraphs>
  <ScaleCrop>false</ScaleCrop>
  <Company/>
  <LinksUpToDate>false</LinksUpToDate>
  <CharactersWithSpaces>19871</CharactersWithSpaces>
  <SharedDoc>false</SharedDoc>
  <HLinks>
    <vt:vector size="12" baseType="variant">
      <vt:variant>
        <vt:i4>6815836</vt:i4>
      </vt:variant>
      <vt:variant>
        <vt:i4>33</vt:i4>
      </vt:variant>
      <vt:variant>
        <vt:i4>0</vt:i4>
      </vt:variant>
      <vt:variant>
        <vt:i4>5</vt:i4>
      </vt:variant>
      <vt:variant>
        <vt:lpwstr>mailto:uklink@xoserve.com</vt:lpwstr>
      </vt:variant>
      <vt:variant>
        <vt:lpwstr/>
      </vt:variant>
      <vt:variant>
        <vt:i4>6815836</vt:i4>
      </vt:variant>
      <vt:variant>
        <vt:i4>0</vt:i4>
      </vt:variant>
      <vt:variant>
        <vt:i4>0</vt:i4>
      </vt:variant>
      <vt:variant>
        <vt:i4>5</vt:i4>
      </vt:variant>
      <vt:variant>
        <vt:lpwstr>mailto:uklink@xoserve.com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Clark</dc:creator>
  <cp:keywords/>
  <dc:description/>
  <cp:lastModifiedBy>Vikki Orsler</cp:lastModifiedBy>
  <cp:revision>20</cp:revision>
  <dcterms:created xsi:type="dcterms:W3CDTF">2026-06-15T18:45:00Z</dcterms:created>
  <dcterms:modified xsi:type="dcterms:W3CDTF">2026-06-15T10:50:00Z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y fmtid="{D5CDD505-2E9C-101B-9397-08002B2CF9AE}" pid="3" name="MediaServiceImageTags">
    <vt:lpwstr/>
  </property>
  <property fmtid="{D5CDD505-2E9C-101B-9397-08002B2CF9AE}" pid="4" name="ClassificationContentMarkingFooterShapeIds">
    <vt:lpwstr>677bfdb4,10ff8366,669d7dbf</vt:lpwstr>
  </property>
  <property fmtid="{D5CDD505-2E9C-101B-9397-08002B2CF9AE}" pid="5" name="ClassificationContentMarkingFooterFontProps">
    <vt:lpwstr>#208bcc,10,Aptos</vt:lpwstr>
  </property>
  <property fmtid="{D5CDD505-2E9C-101B-9397-08002B2CF9AE}" pid="6" name="ClassificationContentMarkingFooterText">
    <vt:lpwstr>Document Classification: Public</vt:lpwstr>
  </property>
  <property fmtid="{D5CDD505-2E9C-101B-9397-08002B2CF9AE}" pid="7" name="MSIP_Label_f1ac90e1-b326-4d7e-8e6f-2cb2e2852482_Enabled">
    <vt:lpwstr>true</vt:lpwstr>
  </property>
  <property fmtid="{D5CDD505-2E9C-101B-9397-08002B2CF9AE}" pid="8" name="MSIP_Label_f1ac90e1-b326-4d7e-8e6f-2cb2e2852482_SetDate">
    <vt:lpwstr>2026-06-15T10:50:04Z</vt:lpwstr>
  </property>
  <property fmtid="{D5CDD505-2E9C-101B-9397-08002B2CF9AE}" pid="9" name="MSIP_Label_f1ac90e1-b326-4d7e-8e6f-2cb2e2852482_Method">
    <vt:lpwstr>Privileged</vt:lpwstr>
  </property>
  <property fmtid="{D5CDD505-2E9C-101B-9397-08002B2CF9AE}" pid="10" name="MSIP_Label_f1ac90e1-b326-4d7e-8e6f-2cb2e2852482_Name">
    <vt:lpwstr>Public</vt:lpwstr>
  </property>
  <property fmtid="{D5CDD505-2E9C-101B-9397-08002B2CF9AE}" pid="11" name="MSIP_Label_f1ac90e1-b326-4d7e-8e6f-2cb2e2852482_SiteId">
    <vt:lpwstr>12678707-5ebb-49cb-b71d-ee5825da3c74</vt:lpwstr>
  </property>
  <property fmtid="{D5CDD505-2E9C-101B-9397-08002B2CF9AE}" pid="12" name="MSIP_Label_f1ac90e1-b326-4d7e-8e6f-2cb2e2852482_ActionId">
    <vt:lpwstr>88adaba6-215f-4908-b4a7-beb92044a562</vt:lpwstr>
  </property>
  <property fmtid="{D5CDD505-2E9C-101B-9397-08002B2CF9AE}" pid="13" name="MSIP_Label_f1ac90e1-b326-4d7e-8e6f-2cb2e2852482_ContentBits">
    <vt:lpwstr>3</vt:lpwstr>
  </property>
  <property fmtid="{D5CDD505-2E9C-101B-9397-08002B2CF9AE}" pid="14" name="MSIP_Label_f1ac90e1-b326-4d7e-8e6f-2cb2e2852482_Tag">
    <vt:lpwstr>10, 0, 1, 1</vt:lpwstr>
  </property>
</Properties>
</file>