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6AE9" w14:textId="2D5BFDE6" w:rsidR="002B2E87" w:rsidRDefault="002B2E87" w:rsidP="00D66C7E">
      <w:r>
        <w:rPr>
          <w:noProof/>
        </w:rPr>
        <w:drawing>
          <wp:anchor distT="0" distB="0" distL="114300" distR="114300" simplePos="0" relativeHeight="251658240" behindDoc="0" locked="0" layoutInCell="1" allowOverlap="1" wp14:anchorId="3E175A6E" wp14:editId="3D281ED2">
            <wp:simplePos x="0" y="0"/>
            <wp:positionH relativeFrom="column">
              <wp:posOffset>710565</wp:posOffset>
            </wp:positionH>
            <wp:positionV relativeFrom="paragraph">
              <wp:posOffset>41910</wp:posOffset>
            </wp:positionV>
            <wp:extent cx="4109720" cy="647700"/>
            <wp:effectExtent l="0" t="0" r="508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09720" cy="647700"/>
                    </a:xfrm>
                    <a:prstGeom prst="rect">
                      <a:avLst/>
                    </a:prstGeom>
                  </pic:spPr>
                </pic:pic>
              </a:graphicData>
            </a:graphic>
            <wp14:sizeRelH relativeFrom="page">
              <wp14:pctWidth>0</wp14:pctWidth>
            </wp14:sizeRelH>
            <wp14:sizeRelV relativeFrom="page">
              <wp14:pctHeight>0</wp14:pctHeight>
            </wp14:sizeRelV>
          </wp:anchor>
        </w:drawing>
      </w:r>
    </w:p>
    <w:p w14:paraId="28DEB76A" w14:textId="77777777" w:rsidR="002B2E87" w:rsidRDefault="002B2E87" w:rsidP="00D66C7E"/>
    <w:p w14:paraId="1DA3FC3E" w14:textId="338F590F" w:rsidR="002B2E87" w:rsidRDefault="002B2E87" w:rsidP="00D66C7E"/>
    <w:p w14:paraId="64F07A07" w14:textId="77777777" w:rsidR="000C1358" w:rsidRDefault="000C1358" w:rsidP="00D6547A">
      <w:pPr>
        <w:pStyle w:val="Heading2"/>
        <w:jc w:val="center"/>
      </w:pPr>
      <w:r>
        <w:t>DSC Business Evaluation Report (BER)</w:t>
      </w:r>
    </w:p>
    <w:p w14:paraId="1D5870EA" w14:textId="77777777" w:rsidR="000C1358" w:rsidRDefault="000C1358" w:rsidP="00D66C7E"/>
    <w:tbl>
      <w:tblPr>
        <w:tblStyle w:val="TableGrid1"/>
        <w:tblW w:w="6060" w:type="pct"/>
        <w:tblInd w:w="-952" w:type="dxa"/>
        <w:tblLook w:val="04A0" w:firstRow="1" w:lastRow="0" w:firstColumn="1" w:lastColumn="0" w:noHBand="0" w:noVBand="1"/>
      </w:tblPr>
      <w:tblGrid>
        <w:gridCol w:w="5666"/>
        <w:gridCol w:w="5262"/>
      </w:tblGrid>
      <w:tr w:rsidR="00B13C27" w:rsidRPr="002B2E87" w14:paraId="4E169BE3" w14:textId="77777777" w:rsidTr="2F687E4D">
        <w:tc>
          <w:tcPr>
            <w:tcW w:w="2592" w:type="pct"/>
            <w:shd w:val="clear" w:color="auto" w:fill="FFFFFF" w:themeFill="background1"/>
            <w:vAlign w:val="center"/>
          </w:tcPr>
          <w:p w14:paraId="5132746B" w14:textId="77777777" w:rsidR="00B13C27" w:rsidRPr="002B2E87" w:rsidRDefault="00B13C27" w:rsidP="00B13C27">
            <w:pPr>
              <w:rPr>
                <w:rFonts w:eastAsia="Times New Roman" w:cs="Arial"/>
                <w:b/>
                <w:sz w:val="20"/>
                <w:szCs w:val="16"/>
              </w:rPr>
            </w:pPr>
            <w:r w:rsidRPr="002B2E87">
              <w:rPr>
                <w:rFonts w:eastAsia="Times New Roman" w:cs="Arial"/>
                <w:b/>
                <w:sz w:val="20"/>
                <w:szCs w:val="16"/>
              </w:rPr>
              <w:t>Change Title</w:t>
            </w:r>
          </w:p>
        </w:tc>
        <w:tc>
          <w:tcPr>
            <w:tcW w:w="2408" w:type="pct"/>
          </w:tcPr>
          <w:p w14:paraId="17A91EFD" w14:textId="1827A0B8" w:rsidR="00B13C27" w:rsidRPr="002B2E87" w:rsidRDefault="00E70189" w:rsidP="00B13C27">
            <w:pPr>
              <w:rPr>
                <w:rFonts w:eastAsia="Times New Roman" w:cs="Arial"/>
                <w:sz w:val="20"/>
                <w:szCs w:val="16"/>
              </w:rPr>
            </w:pPr>
            <w:r>
              <w:rPr>
                <w:rFonts w:eastAsia="Times New Roman" w:cs="Arial"/>
                <w:sz w:val="20"/>
                <w:szCs w:val="16"/>
              </w:rPr>
              <w:t>XRN5231 Flow Weighted Average</w:t>
            </w:r>
            <w:r w:rsidR="00F12531">
              <w:rPr>
                <w:rFonts w:eastAsia="Times New Roman" w:cs="Arial"/>
                <w:sz w:val="20"/>
                <w:szCs w:val="16"/>
              </w:rPr>
              <w:t xml:space="preserve"> </w:t>
            </w:r>
            <w:r w:rsidR="00D44B81">
              <w:rPr>
                <w:rFonts w:eastAsia="Times New Roman" w:cs="Arial"/>
                <w:sz w:val="20"/>
                <w:szCs w:val="16"/>
              </w:rPr>
              <w:t xml:space="preserve">CV </w:t>
            </w:r>
            <w:r w:rsidR="00F12531">
              <w:rPr>
                <w:rFonts w:eastAsia="Times New Roman" w:cs="Arial"/>
                <w:sz w:val="20"/>
                <w:szCs w:val="16"/>
              </w:rPr>
              <w:t>(FWACV)</w:t>
            </w:r>
          </w:p>
        </w:tc>
      </w:tr>
      <w:tr w:rsidR="00B13C27" w:rsidRPr="002B2E87" w14:paraId="185696D7" w14:textId="77777777" w:rsidTr="2F687E4D">
        <w:tc>
          <w:tcPr>
            <w:tcW w:w="2592" w:type="pct"/>
            <w:shd w:val="clear" w:color="auto" w:fill="FFFFFF" w:themeFill="background1"/>
            <w:vAlign w:val="center"/>
          </w:tcPr>
          <w:p w14:paraId="54673459" w14:textId="77777777" w:rsidR="00B13C27" w:rsidRPr="002B2E87" w:rsidRDefault="00B13C27" w:rsidP="00B13C27">
            <w:pPr>
              <w:rPr>
                <w:rFonts w:eastAsia="Times New Roman" w:cs="Arial"/>
                <w:b/>
                <w:sz w:val="20"/>
                <w:szCs w:val="16"/>
              </w:rPr>
            </w:pPr>
            <w:r w:rsidRPr="002B2E87">
              <w:rPr>
                <w:rFonts w:eastAsia="Times New Roman" w:cs="Arial"/>
                <w:b/>
                <w:sz w:val="20"/>
                <w:szCs w:val="16"/>
              </w:rPr>
              <w:t>Xoserve reference number (XRN)</w:t>
            </w:r>
          </w:p>
        </w:tc>
        <w:tc>
          <w:tcPr>
            <w:tcW w:w="2408" w:type="pct"/>
          </w:tcPr>
          <w:p w14:paraId="16500EDB" w14:textId="15ACEEE7" w:rsidR="00B13C27" w:rsidRPr="002B2E87" w:rsidRDefault="00E70189" w:rsidP="00B13C27">
            <w:pPr>
              <w:rPr>
                <w:rFonts w:eastAsia="Times New Roman" w:cs="Arial"/>
                <w:sz w:val="20"/>
                <w:szCs w:val="16"/>
              </w:rPr>
            </w:pPr>
            <w:r>
              <w:rPr>
                <w:rFonts w:eastAsia="Times New Roman" w:cs="Arial"/>
                <w:sz w:val="20"/>
                <w:szCs w:val="16"/>
              </w:rPr>
              <w:t>5231</w:t>
            </w:r>
          </w:p>
        </w:tc>
      </w:tr>
      <w:tr w:rsidR="00E70189" w:rsidRPr="002B2E87" w14:paraId="74B6BF6B" w14:textId="77777777" w:rsidTr="2F687E4D">
        <w:tc>
          <w:tcPr>
            <w:tcW w:w="2592" w:type="pct"/>
            <w:tcBorders>
              <w:bottom w:val="single" w:sz="4" w:space="0" w:color="auto"/>
            </w:tcBorders>
            <w:shd w:val="clear" w:color="auto" w:fill="FFFFFF" w:themeFill="background1"/>
            <w:vAlign w:val="center"/>
          </w:tcPr>
          <w:p w14:paraId="4CE5812F" w14:textId="74016740" w:rsidR="00E70189" w:rsidRPr="002B2E87" w:rsidRDefault="00E70189" w:rsidP="00E70189">
            <w:pPr>
              <w:rPr>
                <w:rFonts w:eastAsia="Times New Roman" w:cs="Arial"/>
                <w:b/>
                <w:bCs/>
                <w:sz w:val="20"/>
                <w:szCs w:val="20"/>
              </w:rPr>
            </w:pPr>
            <w:r w:rsidRPr="6EEFDFBD">
              <w:rPr>
                <w:rFonts w:eastAsia="Times New Roman" w:cs="Arial"/>
                <w:b/>
                <w:bCs/>
                <w:sz w:val="20"/>
                <w:szCs w:val="20"/>
              </w:rPr>
              <w:t>Correla Project Manager</w:t>
            </w:r>
          </w:p>
        </w:tc>
        <w:tc>
          <w:tcPr>
            <w:tcW w:w="2408" w:type="pct"/>
            <w:tcBorders>
              <w:bottom w:val="single" w:sz="4" w:space="0" w:color="auto"/>
            </w:tcBorders>
          </w:tcPr>
          <w:p w14:paraId="1B99C211" w14:textId="531ED9B0" w:rsidR="00E70189" w:rsidRPr="002B2E87" w:rsidRDefault="00E70189" w:rsidP="00E70189">
            <w:pPr>
              <w:rPr>
                <w:rFonts w:eastAsia="Times New Roman" w:cs="Arial"/>
                <w:sz w:val="20"/>
                <w:szCs w:val="16"/>
              </w:rPr>
            </w:pPr>
            <w:r>
              <w:rPr>
                <w:rFonts w:eastAsia="Times New Roman" w:cs="Arial"/>
                <w:sz w:val="20"/>
                <w:szCs w:val="16"/>
              </w:rPr>
              <w:t>Tom Lineham</w:t>
            </w:r>
          </w:p>
        </w:tc>
      </w:tr>
      <w:tr w:rsidR="00E70189" w:rsidRPr="002B2E87" w14:paraId="35655359" w14:textId="77777777" w:rsidTr="2F687E4D">
        <w:tc>
          <w:tcPr>
            <w:tcW w:w="2592" w:type="pct"/>
            <w:tcBorders>
              <w:bottom w:val="single" w:sz="4" w:space="0" w:color="auto"/>
            </w:tcBorders>
            <w:shd w:val="clear" w:color="auto" w:fill="FFFFFF" w:themeFill="background1"/>
            <w:vAlign w:val="center"/>
          </w:tcPr>
          <w:p w14:paraId="21DA6362" w14:textId="77777777" w:rsidR="00E70189" w:rsidRPr="002B2E87" w:rsidRDefault="00E70189" w:rsidP="00E70189">
            <w:pPr>
              <w:rPr>
                <w:rFonts w:eastAsia="Times New Roman" w:cs="Arial"/>
                <w:b/>
                <w:sz w:val="20"/>
                <w:szCs w:val="16"/>
              </w:rPr>
            </w:pPr>
            <w:r w:rsidRPr="002B2E87">
              <w:rPr>
                <w:rFonts w:eastAsia="Times New Roman" w:cs="Arial"/>
                <w:b/>
                <w:sz w:val="20"/>
                <w:szCs w:val="16"/>
              </w:rPr>
              <w:t>Email address</w:t>
            </w:r>
          </w:p>
        </w:tc>
        <w:tc>
          <w:tcPr>
            <w:tcW w:w="2408" w:type="pct"/>
            <w:tcBorders>
              <w:bottom w:val="single" w:sz="4" w:space="0" w:color="auto"/>
            </w:tcBorders>
          </w:tcPr>
          <w:p w14:paraId="522375A6" w14:textId="6192154B" w:rsidR="00E70189" w:rsidRPr="002B2E87" w:rsidRDefault="00E70189" w:rsidP="00E70189">
            <w:pPr>
              <w:rPr>
                <w:rFonts w:eastAsia="Times New Roman" w:cs="Arial"/>
                <w:sz w:val="20"/>
                <w:szCs w:val="16"/>
              </w:rPr>
            </w:pPr>
            <w:r>
              <w:rPr>
                <w:rFonts w:eastAsia="Times New Roman" w:cs="Arial"/>
                <w:sz w:val="20"/>
                <w:szCs w:val="16"/>
              </w:rPr>
              <w:t>Thomas.lineham@correla.com</w:t>
            </w:r>
          </w:p>
        </w:tc>
      </w:tr>
      <w:tr w:rsidR="00E70189" w:rsidRPr="002B2E87" w14:paraId="1C247CD2" w14:textId="77777777" w:rsidTr="2F687E4D">
        <w:tc>
          <w:tcPr>
            <w:tcW w:w="2592" w:type="pct"/>
            <w:tcBorders>
              <w:bottom w:val="single" w:sz="4" w:space="0" w:color="auto"/>
            </w:tcBorders>
            <w:shd w:val="clear" w:color="auto" w:fill="FFFFFF" w:themeFill="background1"/>
            <w:vAlign w:val="center"/>
          </w:tcPr>
          <w:p w14:paraId="0B3B4258" w14:textId="77777777" w:rsidR="00E70189" w:rsidRPr="002B2E87" w:rsidRDefault="00E70189" w:rsidP="00E70189">
            <w:pPr>
              <w:rPr>
                <w:rFonts w:eastAsia="Times New Roman" w:cs="Arial"/>
                <w:b/>
                <w:sz w:val="20"/>
                <w:szCs w:val="16"/>
              </w:rPr>
            </w:pPr>
            <w:r w:rsidRPr="002B2E87">
              <w:rPr>
                <w:rFonts w:eastAsia="Times New Roman" w:cs="Arial"/>
                <w:b/>
                <w:sz w:val="20"/>
                <w:szCs w:val="16"/>
              </w:rPr>
              <w:t>Contact number</w:t>
            </w:r>
          </w:p>
        </w:tc>
        <w:tc>
          <w:tcPr>
            <w:tcW w:w="2408" w:type="pct"/>
            <w:tcBorders>
              <w:bottom w:val="single" w:sz="4" w:space="0" w:color="auto"/>
            </w:tcBorders>
          </w:tcPr>
          <w:p w14:paraId="7B6CE89B" w14:textId="3C47CEB7" w:rsidR="00E70189" w:rsidRPr="00C967C0" w:rsidRDefault="00E70189" w:rsidP="00E70189">
            <w:pPr>
              <w:rPr>
                <w:rFonts w:eastAsia="Times New Roman" w:cs="Arial"/>
                <w:sz w:val="20"/>
                <w:szCs w:val="20"/>
              </w:rPr>
            </w:pPr>
            <w:r w:rsidRPr="00C967C0">
              <w:rPr>
                <w:rFonts w:eastAsia="Times New Roman" w:cs="Arial"/>
                <w:sz w:val="20"/>
                <w:szCs w:val="20"/>
              </w:rPr>
              <w:t>0121 229 2075</w:t>
            </w:r>
          </w:p>
        </w:tc>
      </w:tr>
      <w:tr w:rsidR="00E70189" w:rsidRPr="002B2E87" w14:paraId="1271BAA4" w14:textId="77777777" w:rsidTr="2F687E4D">
        <w:tc>
          <w:tcPr>
            <w:tcW w:w="2592" w:type="pct"/>
            <w:tcBorders>
              <w:bottom w:val="single" w:sz="4" w:space="0" w:color="auto"/>
            </w:tcBorders>
            <w:shd w:val="clear" w:color="auto" w:fill="FFFFFF" w:themeFill="background1"/>
            <w:vAlign w:val="center"/>
          </w:tcPr>
          <w:p w14:paraId="3ED5372A" w14:textId="77777777" w:rsidR="00E70189" w:rsidRPr="002B2E87" w:rsidRDefault="00E70189" w:rsidP="00E70189">
            <w:pPr>
              <w:rPr>
                <w:rFonts w:eastAsia="Times New Roman" w:cs="Arial"/>
                <w:b/>
                <w:sz w:val="20"/>
                <w:szCs w:val="16"/>
              </w:rPr>
            </w:pPr>
            <w:r w:rsidRPr="002B2E87">
              <w:rPr>
                <w:rFonts w:eastAsia="Times New Roman" w:cs="Arial"/>
                <w:b/>
                <w:sz w:val="20"/>
                <w:szCs w:val="16"/>
              </w:rPr>
              <w:t>Target Change Management Committee date</w:t>
            </w:r>
          </w:p>
        </w:tc>
        <w:tc>
          <w:tcPr>
            <w:tcW w:w="2408" w:type="pct"/>
            <w:tcBorders>
              <w:bottom w:val="single" w:sz="4" w:space="0" w:color="auto"/>
            </w:tcBorders>
          </w:tcPr>
          <w:p w14:paraId="14B22CEA" w14:textId="5A083E58" w:rsidR="00E70189" w:rsidRPr="00C967C0" w:rsidRDefault="0070644D" w:rsidP="00E70189">
            <w:pPr>
              <w:rPr>
                <w:rFonts w:eastAsia="Times New Roman" w:cs="Arial"/>
                <w:sz w:val="20"/>
                <w:szCs w:val="20"/>
                <w:lang w:val="en-US"/>
              </w:rPr>
            </w:pPr>
            <w:r>
              <w:rPr>
                <w:rFonts w:eastAsia="Times New Roman" w:cs="Arial"/>
                <w:sz w:val="20"/>
                <w:szCs w:val="20"/>
              </w:rPr>
              <w:t>13</w:t>
            </w:r>
            <w:r w:rsidRPr="000F6243">
              <w:rPr>
                <w:rFonts w:eastAsia="Times New Roman" w:cs="Arial"/>
                <w:sz w:val="20"/>
                <w:szCs w:val="20"/>
                <w:vertAlign w:val="superscript"/>
              </w:rPr>
              <w:t>th</w:t>
            </w:r>
            <w:r>
              <w:rPr>
                <w:rFonts w:eastAsia="Times New Roman" w:cs="Arial"/>
                <w:sz w:val="20"/>
                <w:szCs w:val="20"/>
              </w:rPr>
              <w:t xml:space="preserve"> July 2022</w:t>
            </w:r>
          </w:p>
        </w:tc>
      </w:tr>
      <w:tr w:rsidR="00E70189" w:rsidRPr="002B2E87" w14:paraId="3B4FF6C3" w14:textId="77777777" w:rsidTr="2F687E4D">
        <w:tc>
          <w:tcPr>
            <w:tcW w:w="5000" w:type="pct"/>
            <w:gridSpan w:val="2"/>
            <w:tcBorders>
              <w:bottom w:val="single" w:sz="4" w:space="0" w:color="auto"/>
            </w:tcBorders>
            <w:shd w:val="clear" w:color="auto" w:fill="3E5AA8" w:themeFill="accent1"/>
            <w:vAlign w:val="center"/>
          </w:tcPr>
          <w:p w14:paraId="3011F0CF" w14:textId="77777777" w:rsidR="00E70189" w:rsidRPr="002B2E87" w:rsidRDefault="00E70189" w:rsidP="00E70189">
            <w:pPr>
              <w:jc w:val="center"/>
              <w:rPr>
                <w:rFonts w:eastAsia="Times New Roman" w:cs="Arial"/>
                <w:b/>
              </w:rPr>
            </w:pPr>
            <w:r w:rsidRPr="002B2E87">
              <w:rPr>
                <w:rFonts w:eastAsia="Times New Roman" w:cs="Arial"/>
                <w:b/>
                <w:color w:val="FFFFFF"/>
                <w:sz w:val="20"/>
              </w:rPr>
              <w:t>Section 1: In Scope</w:t>
            </w:r>
          </w:p>
        </w:tc>
      </w:tr>
      <w:tr w:rsidR="00E70189" w:rsidRPr="002B2E87" w14:paraId="5C22B926" w14:textId="77777777" w:rsidTr="2F687E4D">
        <w:tc>
          <w:tcPr>
            <w:tcW w:w="5000" w:type="pct"/>
            <w:gridSpan w:val="2"/>
            <w:tcBorders>
              <w:bottom w:val="single" w:sz="4" w:space="0" w:color="auto"/>
            </w:tcBorders>
            <w:shd w:val="clear" w:color="auto" w:fill="FFFFFF" w:themeFill="background1"/>
          </w:tcPr>
          <w:p w14:paraId="17526104" w14:textId="48C9121E" w:rsidR="004862F6" w:rsidRDefault="0002467B" w:rsidP="0002467B">
            <w:pPr>
              <w:contextualSpacing/>
              <w:rPr>
                <w:sz w:val="20"/>
                <w:szCs w:val="20"/>
              </w:rPr>
            </w:pPr>
            <w:r w:rsidRPr="006F4800">
              <w:rPr>
                <w:sz w:val="20"/>
                <w:szCs w:val="20"/>
              </w:rPr>
              <w:t xml:space="preserve">National Grid has announced it is to withdraw from providing the Distribution Network Operators (DNs) with the daily LDZ Flow-Weighted Average CV calculation (FWACV) service. </w:t>
            </w:r>
            <w:proofErr w:type="gramStart"/>
            <w:r w:rsidRPr="006F4800">
              <w:rPr>
                <w:sz w:val="20"/>
                <w:szCs w:val="20"/>
              </w:rPr>
              <w:t>As a consequence</w:t>
            </w:r>
            <w:proofErr w:type="gramEnd"/>
            <w:r w:rsidRPr="006F4800">
              <w:rPr>
                <w:sz w:val="20"/>
                <w:szCs w:val="20"/>
              </w:rPr>
              <w:t>, the DNs will become responsible for calculating their own daily LDZ FWACVs and, publishing the information to Shippers. The associated 0719R Workgroup has assessed several options that might support the DNs in meeting their FWACV calculation/information provision obligations</w:t>
            </w:r>
            <w:r>
              <w:rPr>
                <w:sz w:val="20"/>
                <w:szCs w:val="20"/>
              </w:rPr>
              <w:t xml:space="preserve"> and through DSC governance the </w:t>
            </w:r>
            <w:hyperlink r:id="rId12" w:history="1">
              <w:r w:rsidRPr="00AF08C1">
                <w:rPr>
                  <w:rStyle w:val="Hyperlink"/>
                  <w:sz w:val="20"/>
                  <w:szCs w:val="20"/>
                </w:rPr>
                <w:t>agreed solution option</w:t>
              </w:r>
            </w:hyperlink>
            <w:r>
              <w:rPr>
                <w:sz w:val="20"/>
                <w:szCs w:val="20"/>
              </w:rPr>
              <w:t xml:space="preserve"> has been taken through the detailed design phase of the project as approved within the </w:t>
            </w:r>
            <w:hyperlink r:id="rId13" w:history="1">
              <w:r w:rsidRPr="006C33F9">
                <w:rPr>
                  <w:rStyle w:val="Hyperlink"/>
                  <w:color w:val="0070C0"/>
                  <w:sz w:val="20"/>
                  <w:szCs w:val="20"/>
                  <w:u w:val="none"/>
                </w:rPr>
                <w:t>EQR</w:t>
              </w:r>
            </w:hyperlink>
            <w:r w:rsidR="00570E59">
              <w:rPr>
                <w:rStyle w:val="Hyperlink"/>
              </w:rPr>
              <w:t>.</w:t>
            </w:r>
          </w:p>
          <w:p w14:paraId="69C053CF" w14:textId="77777777" w:rsidR="004862F6" w:rsidRDefault="004862F6" w:rsidP="0002467B">
            <w:pPr>
              <w:contextualSpacing/>
              <w:rPr>
                <w:sz w:val="20"/>
                <w:szCs w:val="20"/>
              </w:rPr>
            </w:pPr>
          </w:p>
          <w:p w14:paraId="609529A4" w14:textId="24F280C2" w:rsidR="00570E59" w:rsidRDefault="00570E59" w:rsidP="0002467B">
            <w:pPr>
              <w:contextualSpacing/>
            </w:pPr>
            <w:r w:rsidRPr="5185232F">
              <w:rPr>
                <w:sz w:val="20"/>
                <w:szCs w:val="20"/>
              </w:rPr>
              <w:t xml:space="preserve">The full project delivery costs were approved </w:t>
            </w:r>
            <w:r w:rsidR="00A9075C" w:rsidRPr="5185232F">
              <w:rPr>
                <w:sz w:val="20"/>
                <w:szCs w:val="20"/>
              </w:rPr>
              <w:t xml:space="preserve">in the </w:t>
            </w:r>
            <w:hyperlink r:id="rId14">
              <w:r w:rsidR="00A9075C" w:rsidRPr="5185232F">
                <w:rPr>
                  <w:rStyle w:val="Hyperlink"/>
                  <w:sz w:val="20"/>
                  <w:szCs w:val="20"/>
                </w:rPr>
                <w:t>BER</w:t>
              </w:r>
            </w:hyperlink>
            <w:r w:rsidR="00A9075C" w:rsidRPr="5185232F">
              <w:rPr>
                <w:sz w:val="20"/>
                <w:szCs w:val="20"/>
              </w:rPr>
              <w:t xml:space="preserve">. </w:t>
            </w:r>
          </w:p>
          <w:p w14:paraId="155355DC" w14:textId="77777777" w:rsidR="00570E59" w:rsidRDefault="00570E59" w:rsidP="0002467B">
            <w:pPr>
              <w:contextualSpacing/>
              <w:rPr>
                <w:sz w:val="20"/>
                <w:szCs w:val="20"/>
              </w:rPr>
            </w:pPr>
          </w:p>
          <w:p w14:paraId="6AA96A22" w14:textId="232C340C" w:rsidR="00430D51" w:rsidRDefault="00DA4B3F" w:rsidP="00430D51">
            <w:pPr>
              <w:contextualSpacing/>
              <w:rPr>
                <w:sz w:val="20"/>
                <w:szCs w:val="20"/>
              </w:rPr>
            </w:pPr>
            <w:r>
              <w:rPr>
                <w:sz w:val="20"/>
                <w:szCs w:val="20"/>
              </w:rPr>
              <w:t>T</w:t>
            </w:r>
            <w:r>
              <w:t>he scope</w:t>
            </w:r>
            <w:r w:rsidRPr="004862F6">
              <w:rPr>
                <w:sz w:val="20"/>
                <w:szCs w:val="20"/>
              </w:rPr>
              <w:t xml:space="preserve"> </w:t>
            </w:r>
            <w:r w:rsidR="004862F6" w:rsidRPr="004862F6">
              <w:rPr>
                <w:sz w:val="20"/>
                <w:szCs w:val="20"/>
              </w:rPr>
              <w:t>include</w:t>
            </w:r>
            <w:r>
              <w:rPr>
                <w:sz w:val="20"/>
                <w:szCs w:val="20"/>
              </w:rPr>
              <w:t>s</w:t>
            </w:r>
            <w:r w:rsidR="004862F6" w:rsidRPr="004862F6">
              <w:rPr>
                <w:sz w:val="20"/>
                <w:szCs w:val="20"/>
              </w:rPr>
              <w:t xml:space="preserve"> 2 consequential changes required </w:t>
            </w:r>
            <w:r w:rsidR="00411076">
              <w:rPr>
                <w:sz w:val="20"/>
                <w:szCs w:val="20"/>
              </w:rPr>
              <w:t>for</w:t>
            </w:r>
            <w:r w:rsidR="004862F6" w:rsidRPr="004862F6">
              <w:rPr>
                <w:sz w:val="20"/>
                <w:szCs w:val="20"/>
              </w:rPr>
              <w:t xml:space="preserve"> </w:t>
            </w:r>
            <w:proofErr w:type="gramStart"/>
            <w:r w:rsidR="004862F6" w:rsidRPr="004862F6">
              <w:rPr>
                <w:sz w:val="20"/>
                <w:szCs w:val="20"/>
              </w:rPr>
              <w:t>Gemini  to</w:t>
            </w:r>
            <w:proofErr w:type="gramEnd"/>
            <w:r w:rsidR="004862F6" w:rsidRPr="004862F6">
              <w:rPr>
                <w:sz w:val="20"/>
                <w:szCs w:val="20"/>
              </w:rPr>
              <w:t xml:space="preserve"> ensure that the new FWACV service design delivers the changes required to ensure the services provided to the wider industry continue to operate successfully</w:t>
            </w:r>
            <w:r w:rsidR="00430D51">
              <w:rPr>
                <w:sz w:val="20"/>
                <w:szCs w:val="20"/>
              </w:rPr>
              <w:t xml:space="preserve">. </w:t>
            </w:r>
          </w:p>
          <w:p w14:paraId="0538318B" w14:textId="77777777" w:rsidR="00430D51" w:rsidRDefault="00430D51" w:rsidP="00430D51">
            <w:pPr>
              <w:contextualSpacing/>
              <w:rPr>
                <w:sz w:val="20"/>
                <w:szCs w:val="20"/>
              </w:rPr>
            </w:pPr>
          </w:p>
          <w:p w14:paraId="6CED16CC" w14:textId="135629FC" w:rsidR="00430D51" w:rsidRPr="00430D51" w:rsidRDefault="00503204" w:rsidP="00430D51">
            <w:pPr>
              <w:pStyle w:val="ListParagraph"/>
              <w:numPr>
                <w:ilvl w:val="0"/>
                <w:numId w:val="18"/>
              </w:numPr>
              <w:spacing w:after="0" w:line="240" w:lineRule="auto"/>
              <w:rPr>
                <w:szCs w:val="20"/>
              </w:rPr>
            </w:pPr>
            <w:r>
              <w:rPr>
                <w:szCs w:val="20"/>
              </w:rPr>
              <w:t xml:space="preserve">Gemini consequential change </w:t>
            </w:r>
            <w:r w:rsidR="001A65B7">
              <w:rPr>
                <w:szCs w:val="20"/>
              </w:rPr>
              <w:t>p</w:t>
            </w:r>
            <w:r w:rsidR="00430D51" w:rsidRPr="00430D51">
              <w:rPr>
                <w:szCs w:val="20"/>
              </w:rPr>
              <w:t>art A - PRCMS validation/processing</w:t>
            </w:r>
          </w:p>
          <w:p w14:paraId="687CFCA4" w14:textId="65649440" w:rsidR="0002467B" w:rsidRPr="00430D51" w:rsidRDefault="004F42CB" w:rsidP="00430D51">
            <w:pPr>
              <w:pStyle w:val="ListParagraph"/>
              <w:numPr>
                <w:ilvl w:val="0"/>
                <w:numId w:val="18"/>
              </w:numPr>
              <w:spacing w:after="0" w:line="240" w:lineRule="auto"/>
              <w:rPr>
                <w:szCs w:val="20"/>
              </w:rPr>
            </w:pPr>
            <w:r w:rsidRPr="004F42CB">
              <w:rPr>
                <w:szCs w:val="20"/>
              </w:rPr>
              <w:t>Gemini consequential change</w:t>
            </w:r>
            <w:r w:rsidR="00430D51" w:rsidRPr="00430D51">
              <w:rPr>
                <w:szCs w:val="20"/>
              </w:rPr>
              <w:t xml:space="preserve"> </w:t>
            </w:r>
            <w:r w:rsidR="001A65B7">
              <w:rPr>
                <w:szCs w:val="20"/>
              </w:rPr>
              <w:t>p</w:t>
            </w:r>
            <w:r w:rsidR="00430D51" w:rsidRPr="00430D51">
              <w:rPr>
                <w:szCs w:val="20"/>
              </w:rPr>
              <w:t>art B - LDZ Stock Change and Embedded LDZ Unique Sites</w:t>
            </w:r>
          </w:p>
          <w:p w14:paraId="1DF50C4D" w14:textId="77777777" w:rsidR="0002467B" w:rsidRPr="006F4800" w:rsidRDefault="0002467B" w:rsidP="0002467B">
            <w:pPr>
              <w:contextualSpacing/>
              <w:rPr>
                <w:sz w:val="20"/>
                <w:szCs w:val="20"/>
              </w:rPr>
            </w:pPr>
          </w:p>
          <w:p w14:paraId="5CE5AEF4" w14:textId="5E12C8EF" w:rsidR="0002467B" w:rsidRPr="006F4800" w:rsidRDefault="00DA4B3F" w:rsidP="0002467B">
            <w:pPr>
              <w:contextualSpacing/>
              <w:rPr>
                <w:sz w:val="20"/>
                <w:szCs w:val="20"/>
              </w:rPr>
            </w:pPr>
            <w:proofErr w:type="gramStart"/>
            <w:r>
              <w:rPr>
                <w:sz w:val="20"/>
                <w:szCs w:val="20"/>
              </w:rPr>
              <w:t>A number of</w:t>
            </w:r>
            <w:proofErr w:type="gramEnd"/>
            <w:r>
              <w:rPr>
                <w:sz w:val="20"/>
                <w:szCs w:val="20"/>
              </w:rPr>
              <w:t xml:space="preserve"> scope and requirement </w:t>
            </w:r>
            <w:r w:rsidR="00536248">
              <w:rPr>
                <w:sz w:val="20"/>
                <w:szCs w:val="20"/>
              </w:rPr>
              <w:t>issues have been identified during the delivery of the project that has resulted in a need to complete a</w:t>
            </w:r>
            <w:r w:rsidR="00411076">
              <w:rPr>
                <w:sz w:val="20"/>
                <w:szCs w:val="20"/>
              </w:rPr>
              <w:t>n</w:t>
            </w:r>
            <w:r w:rsidR="00536248">
              <w:rPr>
                <w:sz w:val="20"/>
                <w:szCs w:val="20"/>
              </w:rPr>
              <w:t xml:space="preserve"> impact assessment </w:t>
            </w:r>
            <w:r w:rsidR="00411076">
              <w:rPr>
                <w:sz w:val="20"/>
                <w:szCs w:val="20"/>
              </w:rPr>
              <w:t>on</w:t>
            </w:r>
            <w:r w:rsidR="00536248">
              <w:rPr>
                <w:sz w:val="20"/>
                <w:szCs w:val="20"/>
              </w:rPr>
              <w:t xml:space="preserve"> the impacts to the plan, design</w:t>
            </w:r>
            <w:r w:rsidR="00411076">
              <w:rPr>
                <w:sz w:val="20"/>
                <w:szCs w:val="20"/>
              </w:rPr>
              <w:t xml:space="preserve">, transition &amp; </w:t>
            </w:r>
            <w:r w:rsidR="00563B4F">
              <w:rPr>
                <w:sz w:val="20"/>
                <w:szCs w:val="20"/>
              </w:rPr>
              <w:t>cutover,</w:t>
            </w:r>
            <w:r w:rsidR="00536248">
              <w:rPr>
                <w:sz w:val="20"/>
                <w:szCs w:val="20"/>
              </w:rPr>
              <w:t xml:space="preserve"> and </w:t>
            </w:r>
            <w:r w:rsidR="00334385">
              <w:rPr>
                <w:sz w:val="20"/>
                <w:szCs w:val="20"/>
              </w:rPr>
              <w:t>costs to deliver the project</w:t>
            </w:r>
            <w:r w:rsidR="0002467B" w:rsidRPr="006F4800">
              <w:rPr>
                <w:sz w:val="20"/>
                <w:szCs w:val="20"/>
              </w:rPr>
              <w:t xml:space="preserve">.  This </w:t>
            </w:r>
            <w:r w:rsidR="0002467B">
              <w:rPr>
                <w:sz w:val="20"/>
                <w:szCs w:val="20"/>
              </w:rPr>
              <w:t>BER</w:t>
            </w:r>
            <w:r w:rsidR="0002467B" w:rsidRPr="006F4800">
              <w:rPr>
                <w:sz w:val="20"/>
                <w:szCs w:val="20"/>
              </w:rPr>
              <w:t xml:space="preserve"> is to approve the </w:t>
            </w:r>
            <w:r w:rsidR="00334385">
              <w:rPr>
                <w:sz w:val="20"/>
                <w:szCs w:val="20"/>
              </w:rPr>
              <w:t xml:space="preserve">revised </w:t>
            </w:r>
            <w:r w:rsidR="0002467B">
              <w:rPr>
                <w:sz w:val="20"/>
                <w:szCs w:val="20"/>
              </w:rPr>
              <w:t xml:space="preserve">firm </w:t>
            </w:r>
            <w:r w:rsidR="0002467B" w:rsidRPr="006F4800">
              <w:rPr>
                <w:sz w:val="20"/>
                <w:szCs w:val="20"/>
              </w:rPr>
              <w:t xml:space="preserve">costs for the </w:t>
            </w:r>
            <w:r w:rsidR="0002467B">
              <w:rPr>
                <w:sz w:val="20"/>
                <w:szCs w:val="20"/>
              </w:rPr>
              <w:t>full delivery</w:t>
            </w:r>
            <w:r w:rsidR="0002467B" w:rsidRPr="006F4800">
              <w:rPr>
                <w:sz w:val="20"/>
                <w:szCs w:val="20"/>
              </w:rPr>
              <w:t xml:space="preserve"> project to deliver the </w:t>
            </w:r>
            <w:r w:rsidR="00334385">
              <w:rPr>
                <w:sz w:val="20"/>
                <w:szCs w:val="20"/>
              </w:rPr>
              <w:t>changes to the agreed</w:t>
            </w:r>
            <w:r w:rsidR="00334385" w:rsidRPr="006F4800">
              <w:rPr>
                <w:sz w:val="20"/>
                <w:szCs w:val="20"/>
              </w:rPr>
              <w:t xml:space="preserve"> </w:t>
            </w:r>
            <w:r w:rsidR="0002467B" w:rsidRPr="006F4800">
              <w:rPr>
                <w:sz w:val="20"/>
                <w:szCs w:val="20"/>
              </w:rPr>
              <w:t xml:space="preserve">solution </w:t>
            </w:r>
            <w:r w:rsidR="00334385">
              <w:rPr>
                <w:sz w:val="20"/>
                <w:szCs w:val="20"/>
              </w:rPr>
              <w:t xml:space="preserve">design </w:t>
            </w:r>
            <w:r w:rsidR="0002467B" w:rsidRPr="006F4800">
              <w:rPr>
                <w:sz w:val="20"/>
                <w:szCs w:val="20"/>
              </w:rPr>
              <w:t xml:space="preserve">and </w:t>
            </w:r>
            <w:r w:rsidR="00334385">
              <w:rPr>
                <w:sz w:val="20"/>
                <w:szCs w:val="20"/>
              </w:rPr>
              <w:t xml:space="preserve">also </w:t>
            </w:r>
            <w:r w:rsidR="002122F4">
              <w:rPr>
                <w:sz w:val="20"/>
                <w:szCs w:val="20"/>
              </w:rPr>
              <w:t>the</w:t>
            </w:r>
            <w:r w:rsidR="00334385">
              <w:rPr>
                <w:sz w:val="20"/>
                <w:szCs w:val="20"/>
              </w:rPr>
              <w:t xml:space="preserve"> </w:t>
            </w:r>
            <w:proofErr w:type="gramStart"/>
            <w:r w:rsidR="00334385">
              <w:rPr>
                <w:sz w:val="20"/>
                <w:szCs w:val="20"/>
              </w:rPr>
              <w:t xml:space="preserve">revised </w:t>
            </w:r>
            <w:r w:rsidR="0002467B" w:rsidRPr="006F4800">
              <w:rPr>
                <w:sz w:val="20"/>
                <w:szCs w:val="20"/>
              </w:rPr>
              <w:t xml:space="preserve"> ongoing</w:t>
            </w:r>
            <w:proofErr w:type="gramEnd"/>
            <w:r w:rsidR="0002467B" w:rsidRPr="006F4800">
              <w:rPr>
                <w:sz w:val="20"/>
                <w:szCs w:val="20"/>
              </w:rPr>
              <w:t xml:space="preserve"> Manage The Business</w:t>
            </w:r>
            <w:r w:rsidR="0002467B">
              <w:rPr>
                <w:sz w:val="20"/>
                <w:szCs w:val="20"/>
              </w:rPr>
              <w:t xml:space="preserve"> (MTB)</w:t>
            </w:r>
            <w:r w:rsidR="0002467B" w:rsidRPr="006F4800">
              <w:rPr>
                <w:sz w:val="20"/>
                <w:szCs w:val="20"/>
              </w:rPr>
              <w:t xml:space="preserve"> Costs for the service</w:t>
            </w:r>
            <w:r w:rsidR="0002467B">
              <w:rPr>
                <w:sz w:val="20"/>
                <w:szCs w:val="20"/>
              </w:rPr>
              <w:t xml:space="preserve"> to be operated</w:t>
            </w:r>
            <w:r w:rsidR="0002467B" w:rsidRPr="006F4800">
              <w:rPr>
                <w:sz w:val="20"/>
                <w:szCs w:val="20"/>
              </w:rPr>
              <w:t>.</w:t>
            </w:r>
          </w:p>
          <w:p w14:paraId="72759D54" w14:textId="77777777" w:rsidR="0002467B" w:rsidRDefault="0002467B" w:rsidP="0002467B">
            <w:pPr>
              <w:contextualSpacing/>
            </w:pPr>
          </w:p>
          <w:p w14:paraId="2521A5CA" w14:textId="77777777" w:rsidR="0002467B" w:rsidRPr="006F4800" w:rsidRDefault="0002467B" w:rsidP="0002467B">
            <w:pPr>
              <w:contextualSpacing/>
              <w:rPr>
                <w:sz w:val="20"/>
                <w:szCs w:val="20"/>
              </w:rPr>
            </w:pPr>
            <w:r w:rsidRPr="006F4800">
              <w:rPr>
                <w:sz w:val="20"/>
                <w:szCs w:val="20"/>
              </w:rPr>
              <w:t>Activities covered by this BER</w:t>
            </w:r>
            <w:r>
              <w:rPr>
                <w:sz w:val="20"/>
                <w:szCs w:val="20"/>
              </w:rPr>
              <w:t xml:space="preserve"> include</w:t>
            </w:r>
            <w:r w:rsidRPr="006F4800">
              <w:rPr>
                <w:sz w:val="20"/>
                <w:szCs w:val="20"/>
              </w:rPr>
              <w:t>:</w:t>
            </w:r>
          </w:p>
          <w:p w14:paraId="16E1FD0B" w14:textId="3ECF92ED" w:rsidR="0002467B" w:rsidDel="0013321C" w:rsidRDefault="0070644D" w:rsidP="0013321C">
            <w:pPr>
              <w:pStyle w:val="ListParagraph"/>
              <w:numPr>
                <w:ilvl w:val="0"/>
                <w:numId w:val="17"/>
              </w:numPr>
              <w:spacing w:after="0" w:line="240" w:lineRule="auto"/>
              <w:jc w:val="left"/>
            </w:pPr>
            <w:r>
              <w:t xml:space="preserve">The revised </w:t>
            </w:r>
            <w:r w:rsidR="0013321C">
              <w:t>f</w:t>
            </w:r>
            <w:r w:rsidR="0002467B">
              <w:t>ull costs to deliver the agreed Flow Weighted Average CV solution under XRN5231</w:t>
            </w:r>
            <w:r w:rsidR="0013321C">
              <w:t xml:space="preserve"> </w:t>
            </w:r>
            <w:proofErr w:type="gramStart"/>
            <w:r w:rsidR="0013321C">
              <w:t xml:space="preserve">and </w:t>
            </w:r>
            <w:r w:rsidR="0002467B" w:rsidDel="0013321C">
              <w:t>.</w:t>
            </w:r>
            <w:proofErr w:type="gramEnd"/>
          </w:p>
          <w:p w14:paraId="4C09CA1C" w14:textId="5B679101" w:rsidR="00634009" w:rsidRDefault="00634009" w:rsidP="0013321C">
            <w:pPr>
              <w:pStyle w:val="ListParagraph"/>
              <w:numPr>
                <w:ilvl w:val="0"/>
                <w:numId w:val="17"/>
              </w:numPr>
              <w:spacing w:after="0" w:line="240" w:lineRule="auto"/>
              <w:jc w:val="left"/>
            </w:pPr>
            <w:r>
              <w:t>Delivery of the agreed Gemini consequential changes.</w:t>
            </w:r>
          </w:p>
          <w:p w14:paraId="76B54D7C" w14:textId="7409ED3F" w:rsidR="0002467B" w:rsidRDefault="0002467B" w:rsidP="0002467B">
            <w:pPr>
              <w:pStyle w:val="ListParagraph"/>
              <w:numPr>
                <w:ilvl w:val="0"/>
                <w:numId w:val="17"/>
              </w:numPr>
              <w:spacing w:after="0" w:line="240" w:lineRule="auto"/>
              <w:jc w:val="left"/>
            </w:pPr>
            <w:r>
              <w:t>1</w:t>
            </w:r>
            <w:r w:rsidRPr="00105E8F">
              <w:rPr>
                <w:vertAlign w:val="superscript"/>
              </w:rPr>
              <w:t>st</w:t>
            </w:r>
            <w:r>
              <w:t xml:space="preserve"> Year MTB costs </w:t>
            </w:r>
            <w:r w:rsidR="0013321C">
              <w:t xml:space="preserve">for the ongoing operation of the </w:t>
            </w:r>
            <w:r w:rsidR="00EF3B10">
              <w:t xml:space="preserve">new </w:t>
            </w:r>
            <w:r w:rsidR="0013321C">
              <w:t>FWACV servic</w:t>
            </w:r>
            <w:r w:rsidR="00AB1EB8">
              <w:t>e</w:t>
            </w:r>
            <w:r>
              <w:t>.</w:t>
            </w:r>
          </w:p>
          <w:p w14:paraId="683B4EF4" w14:textId="0D9A0F99" w:rsidR="00E70189" w:rsidRPr="0002467B" w:rsidRDefault="00E70189" w:rsidP="00AD719B">
            <w:pPr>
              <w:pStyle w:val="ListParagraph"/>
              <w:spacing w:after="0" w:line="240" w:lineRule="auto"/>
              <w:jc w:val="left"/>
              <w:rPr>
                <w:b/>
              </w:rPr>
            </w:pPr>
          </w:p>
          <w:tbl>
            <w:tblPr>
              <w:tblW w:w="10702" w:type="dxa"/>
              <w:tblLook w:val="04A0" w:firstRow="1" w:lastRow="0" w:firstColumn="1" w:lastColumn="0" w:noHBand="0" w:noVBand="1"/>
            </w:tblPr>
            <w:tblGrid>
              <w:gridCol w:w="766"/>
              <w:gridCol w:w="2084"/>
              <w:gridCol w:w="1134"/>
              <w:gridCol w:w="3260"/>
              <w:gridCol w:w="2410"/>
              <w:gridCol w:w="1048"/>
            </w:tblGrid>
            <w:tr w:rsidR="00E70189" w:rsidRPr="00307A57" w14:paraId="6E5EC3E0" w14:textId="77777777" w:rsidTr="002506AA">
              <w:trPr>
                <w:trHeight w:val="290"/>
              </w:trPr>
              <w:tc>
                <w:tcPr>
                  <w:tcW w:w="766" w:type="dxa"/>
                  <w:tcBorders>
                    <w:top w:val="single" w:sz="4" w:space="0" w:color="auto"/>
                    <w:left w:val="single" w:sz="4" w:space="0" w:color="auto"/>
                    <w:bottom w:val="single" w:sz="4" w:space="0" w:color="auto"/>
                    <w:right w:val="single" w:sz="4" w:space="0" w:color="auto"/>
                  </w:tcBorders>
                  <w:shd w:val="clear" w:color="auto" w:fill="4472C4"/>
                  <w:noWrap/>
                  <w:hideMark/>
                </w:tcPr>
                <w:p w14:paraId="1F548CC9" w14:textId="77777777" w:rsidR="00E70189" w:rsidRPr="00307A57" w:rsidRDefault="00E70189" w:rsidP="00E70189">
                  <w:pPr>
                    <w:spacing w:after="0" w:line="240" w:lineRule="auto"/>
                    <w:jc w:val="center"/>
                    <w:rPr>
                      <w:rFonts w:asciiTheme="majorHAnsi" w:eastAsia="Times New Roman" w:hAnsiTheme="majorHAnsi" w:cstheme="majorHAnsi"/>
                      <w:b/>
                      <w:color w:val="FFFFFF"/>
                      <w:sz w:val="20"/>
                    </w:rPr>
                  </w:pPr>
                  <w:r w:rsidRPr="00307A57">
                    <w:rPr>
                      <w:rFonts w:asciiTheme="majorHAnsi" w:eastAsia="Times New Roman" w:hAnsiTheme="majorHAnsi" w:cstheme="majorHAnsi"/>
                      <w:b/>
                      <w:color w:val="FFFFFF"/>
                      <w:sz w:val="20"/>
                    </w:rPr>
                    <w:t>XRN</w:t>
                  </w:r>
                </w:p>
              </w:tc>
              <w:tc>
                <w:tcPr>
                  <w:tcW w:w="2084" w:type="dxa"/>
                  <w:tcBorders>
                    <w:top w:val="single" w:sz="4" w:space="0" w:color="auto"/>
                    <w:left w:val="single" w:sz="4" w:space="0" w:color="auto"/>
                    <w:bottom w:val="single" w:sz="4" w:space="0" w:color="auto"/>
                    <w:right w:val="single" w:sz="4" w:space="0" w:color="auto"/>
                  </w:tcBorders>
                  <w:shd w:val="clear" w:color="auto" w:fill="4472C4"/>
                  <w:noWrap/>
                  <w:hideMark/>
                </w:tcPr>
                <w:p w14:paraId="09A9C248" w14:textId="77777777" w:rsidR="00E70189" w:rsidRPr="00307A57" w:rsidRDefault="00E70189" w:rsidP="00E70189">
                  <w:pPr>
                    <w:spacing w:after="0" w:line="240" w:lineRule="auto"/>
                    <w:jc w:val="center"/>
                    <w:rPr>
                      <w:rFonts w:asciiTheme="majorHAnsi" w:eastAsia="Times New Roman" w:hAnsiTheme="majorHAnsi" w:cstheme="majorHAnsi"/>
                      <w:b/>
                      <w:bCs/>
                      <w:color w:val="FFFFFF"/>
                    </w:rPr>
                  </w:pPr>
                  <w:r w:rsidRPr="00307A57">
                    <w:rPr>
                      <w:rFonts w:asciiTheme="majorHAnsi" w:eastAsia="Times New Roman" w:hAnsiTheme="majorHAnsi" w:cstheme="majorHAnsi"/>
                      <w:b/>
                      <w:bCs/>
                      <w:color w:val="FFFFFF"/>
                    </w:rPr>
                    <w:t>Title</w:t>
                  </w:r>
                </w:p>
              </w:tc>
              <w:tc>
                <w:tcPr>
                  <w:tcW w:w="1134" w:type="dxa"/>
                  <w:tcBorders>
                    <w:top w:val="single" w:sz="4" w:space="0" w:color="auto"/>
                    <w:left w:val="single" w:sz="4" w:space="0" w:color="auto"/>
                    <w:bottom w:val="single" w:sz="4" w:space="0" w:color="auto"/>
                    <w:right w:val="single" w:sz="4" w:space="0" w:color="auto"/>
                  </w:tcBorders>
                  <w:shd w:val="clear" w:color="auto" w:fill="4472C4"/>
                  <w:noWrap/>
                  <w:hideMark/>
                </w:tcPr>
                <w:p w14:paraId="508EEDAA" w14:textId="77777777" w:rsidR="00E70189" w:rsidRPr="00307A57" w:rsidRDefault="00E70189" w:rsidP="00E70189">
                  <w:pPr>
                    <w:spacing w:after="0" w:line="240" w:lineRule="auto"/>
                    <w:jc w:val="center"/>
                    <w:rPr>
                      <w:rFonts w:asciiTheme="majorHAnsi" w:eastAsia="Times New Roman" w:hAnsiTheme="majorHAnsi" w:cstheme="majorHAnsi"/>
                      <w:b/>
                      <w:bCs/>
                      <w:color w:val="FFFFFF"/>
                    </w:rPr>
                  </w:pPr>
                  <w:r w:rsidRPr="00307A57">
                    <w:rPr>
                      <w:rFonts w:asciiTheme="majorHAnsi" w:eastAsia="Times New Roman" w:hAnsiTheme="majorHAnsi" w:cstheme="majorHAnsi"/>
                      <w:b/>
                      <w:bCs/>
                      <w:color w:val="FFFFFF"/>
                    </w:rPr>
                    <w:t>Type</w:t>
                  </w:r>
                </w:p>
              </w:tc>
              <w:tc>
                <w:tcPr>
                  <w:tcW w:w="3260" w:type="dxa"/>
                  <w:tcBorders>
                    <w:top w:val="single" w:sz="4" w:space="0" w:color="auto"/>
                    <w:left w:val="single" w:sz="4" w:space="0" w:color="auto"/>
                    <w:bottom w:val="single" w:sz="4" w:space="0" w:color="auto"/>
                    <w:right w:val="single" w:sz="4" w:space="0" w:color="auto"/>
                  </w:tcBorders>
                  <w:shd w:val="clear" w:color="auto" w:fill="4472C4"/>
                  <w:noWrap/>
                  <w:hideMark/>
                </w:tcPr>
                <w:p w14:paraId="164084BA" w14:textId="77777777" w:rsidR="00E70189" w:rsidRPr="00307A57" w:rsidRDefault="00E70189" w:rsidP="00E70189">
                  <w:pPr>
                    <w:spacing w:after="0" w:line="240" w:lineRule="auto"/>
                    <w:jc w:val="center"/>
                    <w:rPr>
                      <w:rFonts w:asciiTheme="majorHAnsi" w:eastAsia="Times New Roman" w:hAnsiTheme="majorHAnsi" w:cstheme="majorHAnsi"/>
                      <w:b/>
                      <w:bCs/>
                      <w:color w:val="FFFFFF"/>
                    </w:rPr>
                  </w:pPr>
                  <w:r w:rsidRPr="00307A57">
                    <w:rPr>
                      <w:rFonts w:asciiTheme="majorHAnsi" w:eastAsia="Times New Roman" w:hAnsiTheme="majorHAnsi" w:cstheme="majorHAnsi"/>
                      <w:b/>
                      <w:bCs/>
                      <w:color w:val="FFFFFF"/>
                    </w:rPr>
                    <w:t>Description</w:t>
                  </w:r>
                </w:p>
              </w:tc>
              <w:tc>
                <w:tcPr>
                  <w:tcW w:w="2410" w:type="dxa"/>
                  <w:tcBorders>
                    <w:top w:val="single" w:sz="4" w:space="0" w:color="auto"/>
                    <w:left w:val="single" w:sz="4" w:space="0" w:color="auto"/>
                    <w:bottom w:val="single" w:sz="4" w:space="0" w:color="auto"/>
                    <w:right w:val="single" w:sz="4" w:space="0" w:color="auto"/>
                  </w:tcBorders>
                  <w:shd w:val="clear" w:color="auto" w:fill="4472C4"/>
                  <w:noWrap/>
                  <w:hideMark/>
                </w:tcPr>
                <w:p w14:paraId="4430919C" w14:textId="77777777" w:rsidR="00E70189" w:rsidRPr="00307A57" w:rsidRDefault="00E70189" w:rsidP="00E70189">
                  <w:pPr>
                    <w:spacing w:after="0" w:line="240" w:lineRule="auto"/>
                    <w:jc w:val="center"/>
                    <w:rPr>
                      <w:rFonts w:asciiTheme="majorHAnsi" w:eastAsia="Times New Roman" w:hAnsiTheme="majorHAnsi" w:cstheme="majorHAnsi"/>
                      <w:b/>
                      <w:bCs/>
                      <w:color w:val="FFFFFF"/>
                    </w:rPr>
                  </w:pPr>
                  <w:r w:rsidRPr="00307A57">
                    <w:rPr>
                      <w:rFonts w:asciiTheme="majorHAnsi" w:eastAsia="Times New Roman" w:hAnsiTheme="majorHAnsi" w:cstheme="majorHAnsi"/>
                      <w:b/>
                      <w:bCs/>
                      <w:color w:val="FFFFFF"/>
                    </w:rPr>
                    <w:t>Link to Change Proposal</w:t>
                  </w:r>
                </w:p>
              </w:tc>
              <w:tc>
                <w:tcPr>
                  <w:tcW w:w="1048" w:type="dxa"/>
                  <w:tcBorders>
                    <w:top w:val="single" w:sz="4" w:space="0" w:color="auto"/>
                    <w:left w:val="single" w:sz="4" w:space="0" w:color="auto"/>
                    <w:bottom w:val="single" w:sz="4" w:space="0" w:color="auto"/>
                    <w:right w:val="single" w:sz="4" w:space="0" w:color="auto"/>
                  </w:tcBorders>
                  <w:shd w:val="clear" w:color="auto" w:fill="4472C4"/>
                </w:tcPr>
                <w:p w14:paraId="0B8198A4" w14:textId="2DE22D79" w:rsidR="00E70189" w:rsidRPr="00307A57" w:rsidRDefault="00E70189" w:rsidP="00E70189">
                  <w:pPr>
                    <w:spacing w:after="0" w:line="240" w:lineRule="auto"/>
                    <w:jc w:val="center"/>
                    <w:rPr>
                      <w:rFonts w:asciiTheme="majorHAnsi" w:eastAsia="Times New Roman" w:hAnsiTheme="majorHAnsi" w:cstheme="majorHAnsi"/>
                      <w:b/>
                      <w:bCs/>
                      <w:color w:val="FFFFFF"/>
                    </w:rPr>
                  </w:pPr>
                  <w:r w:rsidRPr="00307A57">
                    <w:rPr>
                      <w:rFonts w:asciiTheme="majorHAnsi" w:eastAsia="Times New Roman" w:hAnsiTheme="majorHAnsi" w:cstheme="majorHAnsi"/>
                      <w:b/>
                      <w:bCs/>
                      <w:color w:val="FFFFFF"/>
                    </w:rPr>
                    <w:t>Impacts</w:t>
                  </w:r>
                </w:p>
              </w:tc>
            </w:tr>
            <w:tr w:rsidR="00E70189" w:rsidRPr="00307A57" w14:paraId="49C8B27B" w14:textId="77777777" w:rsidTr="002506AA">
              <w:trPr>
                <w:trHeight w:val="627"/>
              </w:trPr>
              <w:tc>
                <w:tcPr>
                  <w:tcW w:w="766" w:type="dxa"/>
                  <w:tcBorders>
                    <w:top w:val="single" w:sz="4" w:space="0" w:color="auto"/>
                    <w:left w:val="single" w:sz="4" w:space="0" w:color="auto"/>
                    <w:bottom w:val="single" w:sz="4" w:space="0" w:color="auto"/>
                    <w:right w:val="single" w:sz="4" w:space="0" w:color="auto"/>
                  </w:tcBorders>
                  <w:shd w:val="clear" w:color="auto" w:fill="D9E1F2"/>
                </w:tcPr>
                <w:p w14:paraId="448D6B6D" w14:textId="4F9D05B2" w:rsidR="00E70189" w:rsidRPr="00307A57" w:rsidRDefault="00E70189" w:rsidP="00E70189">
                  <w:pPr>
                    <w:spacing w:after="0" w:line="240" w:lineRule="auto"/>
                    <w:jc w:val="center"/>
                    <w:rPr>
                      <w:rFonts w:asciiTheme="majorHAnsi" w:eastAsia="Times New Roman" w:hAnsiTheme="majorHAnsi" w:cstheme="majorHAnsi"/>
                      <w:color w:val="000000"/>
                      <w:sz w:val="20"/>
                      <w:szCs w:val="20"/>
                    </w:rPr>
                  </w:pPr>
                  <w:r w:rsidRPr="00307A57">
                    <w:rPr>
                      <w:rFonts w:asciiTheme="majorHAnsi" w:eastAsia="Times New Roman" w:hAnsiTheme="majorHAnsi" w:cstheme="majorHAnsi"/>
                      <w:sz w:val="20"/>
                      <w:szCs w:val="20"/>
                    </w:rPr>
                    <w:t>5231</w:t>
                  </w:r>
                </w:p>
              </w:tc>
              <w:tc>
                <w:tcPr>
                  <w:tcW w:w="2084" w:type="dxa"/>
                  <w:tcBorders>
                    <w:top w:val="single" w:sz="4" w:space="0" w:color="auto"/>
                    <w:left w:val="single" w:sz="4" w:space="0" w:color="auto"/>
                    <w:bottom w:val="single" w:sz="4" w:space="0" w:color="auto"/>
                    <w:right w:val="single" w:sz="4" w:space="0" w:color="auto"/>
                  </w:tcBorders>
                  <w:shd w:val="clear" w:color="auto" w:fill="D9E1F2"/>
                </w:tcPr>
                <w:p w14:paraId="005F029A" w14:textId="3361D4A7" w:rsidR="00E70189" w:rsidRPr="00307A57" w:rsidRDefault="00E70189" w:rsidP="00E70189">
                  <w:pPr>
                    <w:spacing w:after="0" w:line="240" w:lineRule="auto"/>
                    <w:rPr>
                      <w:rFonts w:asciiTheme="majorHAnsi" w:eastAsia="Times New Roman" w:hAnsiTheme="majorHAnsi" w:cstheme="majorHAnsi"/>
                      <w:color w:val="000000"/>
                      <w:sz w:val="20"/>
                      <w:szCs w:val="20"/>
                    </w:rPr>
                  </w:pPr>
                  <w:r w:rsidRPr="00307A57">
                    <w:rPr>
                      <w:rFonts w:asciiTheme="majorHAnsi" w:eastAsia="Times New Roman" w:hAnsiTheme="majorHAnsi" w:cstheme="majorHAnsi"/>
                      <w:color w:val="000000"/>
                      <w:sz w:val="20"/>
                      <w:szCs w:val="20"/>
                    </w:rPr>
                    <w:t>Provision of a FWACV Service</w:t>
                  </w:r>
                </w:p>
              </w:tc>
              <w:tc>
                <w:tcPr>
                  <w:tcW w:w="1134" w:type="dxa"/>
                  <w:tcBorders>
                    <w:top w:val="single" w:sz="4" w:space="0" w:color="auto"/>
                    <w:left w:val="single" w:sz="4" w:space="0" w:color="auto"/>
                    <w:bottom w:val="single" w:sz="4" w:space="0" w:color="auto"/>
                    <w:right w:val="single" w:sz="4" w:space="0" w:color="auto"/>
                  </w:tcBorders>
                  <w:shd w:val="clear" w:color="auto" w:fill="D9E1F2"/>
                </w:tcPr>
                <w:p w14:paraId="57F384CB" w14:textId="7500E35C" w:rsidR="00E70189" w:rsidRPr="00307A57" w:rsidRDefault="00307A57" w:rsidP="00E70189">
                  <w:pPr>
                    <w:spacing w:after="0" w:line="240" w:lineRule="auto"/>
                    <w:rPr>
                      <w:rFonts w:asciiTheme="majorHAnsi" w:eastAsia="Times New Roman" w:hAnsiTheme="majorHAnsi" w:cstheme="majorHAnsi"/>
                      <w:color w:val="000000"/>
                      <w:sz w:val="20"/>
                      <w:szCs w:val="20"/>
                    </w:rPr>
                  </w:pPr>
                  <w:r w:rsidRPr="00307A57">
                    <w:rPr>
                      <w:rFonts w:asciiTheme="majorHAnsi" w:eastAsia="Times New Roman" w:hAnsiTheme="majorHAnsi" w:cstheme="majorHAnsi"/>
                      <w:color w:val="000000"/>
                      <w:sz w:val="20"/>
                      <w:szCs w:val="20"/>
                    </w:rPr>
                    <w:t>CP</w:t>
                  </w:r>
                </w:p>
              </w:tc>
              <w:tc>
                <w:tcPr>
                  <w:tcW w:w="3260" w:type="dxa"/>
                  <w:tcBorders>
                    <w:top w:val="single" w:sz="4" w:space="0" w:color="auto"/>
                    <w:left w:val="single" w:sz="4" w:space="0" w:color="auto"/>
                    <w:bottom w:val="single" w:sz="4" w:space="0" w:color="auto"/>
                    <w:right w:val="single" w:sz="4" w:space="0" w:color="auto"/>
                  </w:tcBorders>
                  <w:shd w:val="clear" w:color="auto" w:fill="D9E1F2"/>
                </w:tcPr>
                <w:p w14:paraId="343A3817" w14:textId="0585E51B" w:rsidR="00E70189" w:rsidRPr="00307A57" w:rsidRDefault="00F12531" w:rsidP="00E70189">
                  <w:pPr>
                    <w:spacing w:after="0" w:line="240" w:lineRule="auto"/>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Provision of </w:t>
                  </w:r>
                  <w:r w:rsidR="008F099E">
                    <w:rPr>
                      <w:rFonts w:asciiTheme="majorHAnsi" w:eastAsia="Times New Roman" w:hAnsiTheme="majorHAnsi" w:cstheme="majorHAnsi"/>
                      <w:color w:val="000000"/>
                      <w:sz w:val="20"/>
                      <w:szCs w:val="20"/>
                    </w:rPr>
                    <w:t xml:space="preserve">a Flow Weighted Average CV service on behalf of the </w:t>
                  </w:r>
                  <w:r w:rsidR="008F099E" w:rsidRPr="006F4800">
                    <w:rPr>
                      <w:sz w:val="20"/>
                      <w:szCs w:val="20"/>
                    </w:rPr>
                    <w:t>D</w:t>
                  </w:r>
                  <w:r w:rsidR="008F099E">
                    <w:rPr>
                      <w:sz w:val="20"/>
                      <w:szCs w:val="20"/>
                    </w:rPr>
                    <w:t xml:space="preserve">istribution </w:t>
                  </w:r>
                  <w:r w:rsidR="008F099E" w:rsidRPr="006F4800">
                    <w:rPr>
                      <w:sz w:val="20"/>
                      <w:szCs w:val="20"/>
                    </w:rPr>
                    <w:t>N</w:t>
                  </w:r>
                  <w:r w:rsidR="008F099E">
                    <w:rPr>
                      <w:sz w:val="20"/>
                      <w:szCs w:val="20"/>
                    </w:rPr>
                    <w:t>etworks</w:t>
                  </w:r>
                  <w:r w:rsidR="007A7B0E">
                    <w:rPr>
                      <w:sz w:val="20"/>
                      <w:szCs w:val="20"/>
                    </w:rPr>
                    <w:t xml:space="preserve"> to calculate</w:t>
                  </w:r>
                  <w:r w:rsidR="008F099E" w:rsidRPr="006F4800">
                    <w:rPr>
                      <w:sz w:val="20"/>
                      <w:szCs w:val="20"/>
                    </w:rPr>
                    <w:t xml:space="preserve"> daily LDZ FWACVs and, publishing the information to Shippers</w:t>
                  </w:r>
                  <w:r w:rsidR="007A7B0E">
                    <w:rPr>
                      <w:sz w:val="20"/>
                      <w:szCs w:val="20"/>
                    </w:rPr>
                    <w:t>.</w:t>
                  </w:r>
                </w:p>
              </w:tc>
              <w:tc>
                <w:tcPr>
                  <w:tcW w:w="2410" w:type="dxa"/>
                  <w:tcBorders>
                    <w:top w:val="single" w:sz="4" w:space="0" w:color="auto"/>
                    <w:left w:val="single" w:sz="4" w:space="0" w:color="auto"/>
                    <w:bottom w:val="single" w:sz="4" w:space="0" w:color="auto"/>
                    <w:right w:val="single" w:sz="4" w:space="0" w:color="auto"/>
                  </w:tcBorders>
                  <w:shd w:val="clear" w:color="auto" w:fill="D9E1F2"/>
                </w:tcPr>
                <w:p w14:paraId="38869223" w14:textId="71345DDE" w:rsidR="00E70189" w:rsidRPr="00307A57" w:rsidRDefault="00853D80" w:rsidP="00E70189">
                  <w:pPr>
                    <w:spacing w:after="0" w:line="240" w:lineRule="auto"/>
                    <w:jc w:val="center"/>
                    <w:rPr>
                      <w:rFonts w:asciiTheme="majorHAnsi" w:eastAsia="Times New Roman" w:hAnsiTheme="majorHAnsi" w:cstheme="majorHAnsi"/>
                      <w:color w:val="000000"/>
                      <w:sz w:val="20"/>
                      <w:szCs w:val="20"/>
                    </w:rPr>
                  </w:pPr>
                  <w:hyperlink r:id="rId15" w:history="1">
                    <w:r w:rsidR="007A7B0E" w:rsidRPr="007A7B0E">
                      <w:rPr>
                        <w:rStyle w:val="Hyperlink"/>
                        <w:rFonts w:asciiTheme="majorHAnsi" w:eastAsia="Times New Roman" w:hAnsiTheme="majorHAnsi" w:cstheme="majorHAnsi"/>
                        <w:sz w:val="20"/>
                        <w:szCs w:val="20"/>
                      </w:rPr>
                      <w:t>Link</w:t>
                    </w:r>
                  </w:hyperlink>
                </w:p>
              </w:tc>
              <w:tc>
                <w:tcPr>
                  <w:tcW w:w="1048" w:type="dxa"/>
                  <w:tcBorders>
                    <w:top w:val="single" w:sz="4" w:space="0" w:color="auto"/>
                    <w:left w:val="single" w:sz="4" w:space="0" w:color="auto"/>
                    <w:bottom w:val="single" w:sz="4" w:space="0" w:color="auto"/>
                    <w:right w:val="single" w:sz="4" w:space="0" w:color="auto"/>
                  </w:tcBorders>
                  <w:shd w:val="clear" w:color="auto" w:fill="D9E1F2"/>
                </w:tcPr>
                <w:p w14:paraId="40F58743" w14:textId="1BC4E53F" w:rsidR="00E70189" w:rsidRPr="00307A57" w:rsidRDefault="002D0EFE" w:rsidP="00E70189">
                  <w:pPr>
                    <w:spacing w:after="0" w:line="240" w:lineRule="auto"/>
                    <w:jc w:val="center"/>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DNs</w:t>
                  </w:r>
                </w:p>
              </w:tc>
            </w:tr>
          </w:tbl>
          <w:p w14:paraId="05BA6E36" w14:textId="0615580D" w:rsidR="00E70189" w:rsidRPr="00907531" w:rsidRDefault="00E70189" w:rsidP="00E70189">
            <w:pPr>
              <w:pStyle w:val="ListParagraph"/>
              <w:spacing w:after="60" w:line="276" w:lineRule="auto"/>
              <w:ind w:left="1080"/>
              <w:rPr>
                <w:b/>
                <w:szCs w:val="20"/>
              </w:rPr>
            </w:pPr>
            <w:r>
              <w:rPr>
                <w:b/>
                <w:szCs w:val="20"/>
              </w:rPr>
              <w:t xml:space="preserve">  </w:t>
            </w:r>
          </w:p>
        </w:tc>
      </w:tr>
      <w:tr w:rsidR="00E70189" w:rsidRPr="002B2E87" w14:paraId="356D084F" w14:textId="77777777" w:rsidTr="2F687E4D">
        <w:trPr>
          <w:trHeight w:val="85"/>
        </w:trPr>
        <w:tc>
          <w:tcPr>
            <w:tcW w:w="5000" w:type="pct"/>
            <w:gridSpan w:val="2"/>
            <w:tcBorders>
              <w:bottom w:val="single" w:sz="4" w:space="0" w:color="auto"/>
            </w:tcBorders>
            <w:shd w:val="clear" w:color="auto" w:fill="3E5AA8" w:themeFill="accent1"/>
            <w:vAlign w:val="center"/>
          </w:tcPr>
          <w:p w14:paraId="3B25D51A" w14:textId="77777777" w:rsidR="00E70189" w:rsidRPr="002B2E87" w:rsidRDefault="00E70189" w:rsidP="00E70189">
            <w:pPr>
              <w:jc w:val="center"/>
              <w:rPr>
                <w:rFonts w:eastAsia="Times New Roman" w:cs="Arial"/>
                <w:b/>
                <w:color w:val="FF0000"/>
              </w:rPr>
            </w:pPr>
            <w:r w:rsidRPr="002B2E87">
              <w:rPr>
                <w:rFonts w:eastAsia="Times New Roman" w:cs="Arial"/>
                <w:b/>
                <w:color w:val="FFFFFF"/>
                <w:sz w:val="20"/>
              </w:rPr>
              <w:t>Section 2: Out of Scope</w:t>
            </w:r>
          </w:p>
        </w:tc>
      </w:tr>
      <w:tr w:rsidR="00E61877" w:rsidRPr="002B2E87" w14:paraId="5E79AF4F" w14:textId="77777777" w:rsidTr="2F687E4D">
        <w:trPr>
          <w:trHeight w:val="85"/>
        </w:trPr>
        <w:tc>
          <w:tcPr>
            <w:tcW w:w="5000" w:type="pct"/>
            <w:gridSpan w:val="2"/>
            <w:tcBorders>
              <w:bottom w:val="single" w:sz="4" w:space="0" w:color="auto"/>
            </w:tcBorders>
            <w:shd w:val="clear" w:color="auto" w:fill="3E5AA8" w:themeFill="accent1"/>
            <w:vAlign w:val="center"/>
          </w:tcPr>
          <w:p w14:paraId="4511FF3D" w14:textId="77777777" w:rsidR="00E61877" w:rsidRPr="002B2E87" w:rsidRDefault="00E61877" w:rsidP="00E70189">
            <w:pPr>
              <w:jc w:val="center"/>
              <w:rPr>
                <w:rFonts w:eastAsia="Times New Roman" w:cs="Arial"/>
                <w:b/>
                <w:color w:val="FFFFFF"/>
                <w:sz w:val="20"/>
              </w:rPr>
            </w:pPr>
          </w:p>
        </w:tc>
      </w:tr>
      <w:tr w:rsidR="00E70189" w:rsidRPr="002B2E87" w14:paraId="04CB6E2F" w14:textId="77777777" w:rsidTr="2F687E4D">
        <w:tc>
          <w:tcPr>
            <w:tcW w:w="5000" w:type="pct"/>
            <w:gridSpan w:val="2"/>
            <w:tcBorders>
              <w:bottom w:val="single" w:sz="4" w:space="0" w:color="auto"/>
            </w:tcBorders>
            <w:shd w:val="clear" w:color="auto" w:fill="FFFFFF" w:themeFill="background1"/>
          </w:tcPr>
          <w:p w14:paraId="1C57B201" w14:textId="77777777" w:rsidR="00ED7EA7" w:rsidRPr="00ED7EA7" w:rsidRDefault="00ED7EA7" w:rsidP="00ED7EA7">
            <w:pPr>
              <w:ind w:left="360"/>
              <w:rPr>
                <w:rFonts w:cs="Arial"/>
              </w:rPr>
            </w:pPr>
          </w:p>
          <w:p w14:paraId="25EACE6A" w14:textId="4BEB81EB" w:rsidR="00E70189" w:rsidRDefault="00ED7EA7" w:rsidP="00E70189">
            <w:pPr>
              <w:pStyle w:val="ListParagraph"/>
              <w:numPr>
                <w:ilvl w:val="0"/>
                <w:numId w:val="2"/>
              </w:numPr>
              <w:spacing w:after="0" w:line="240" w:lineRule="auto"/>
              <w:rPr>
                <w:rFonts w:cs="Arial"/>
              </w:rPr>
            </w:pPr>
            <w:r w:rsidRPr="5127D67F">
              <w:rPr>
                <w:rFonts w:cs="Arial"/>
              </w:rPr>
              <w:t>Any additional changes not defined in Section 1 – In Scope will be subject to change control.</w:t>
            </w:r>
          </w:p>
          <w:p w14:paraId="7B5FC892" w14:textId="77777777" w:rsidR="00ED7EA7" w:rsidRDefault="00ED7EA7" w:rsidP="00ED7EA7">
            <w:pPr>
              <w:rPr>
                <w:rFonts w:eastAsia="Times New Roman" w:cs="Arial"/>
                <w:sz w:val="20"/>
                <w:szCs w:val="24"/>
                <w:lang w:eastAsia="en-US"/>
              </w:rPr>
            </w:pPr>
          </w:p>
          <w:p w14:paraId="6E82DE08" w14:textId="77777777" w:rsidR="003D4465" w:rsidRDefault="003D4465" w:rsidP="00ED7EA7">
            <w:pPr>
              <w:rPr>
                <w:rFonts w:cs="Arial"/>
                <w:szCs w:val="24"/>
                <w:lang w:eastAsia="en-US"/>
              </w:rPr>
            </w:pPr>
          </w:p>
          <w:p w14:paraId="0F1E7CBF" w14:textId="77777777" w:rsidR="003D4465" w:rsidRDefault="003D4465" w:rsidP="00ED7EA7">
            <w:pPr>
              <w:rPr>
                <w:rFonts w:cs="Arial"/>
                <w:szCs w:val="24"/>
                <w:lang w:eastAsia="en-US"/>
              </w:rPr>
            </w:pPr>
          </w:p>
          <w:p w14:paraId="0287170D" w14:textId="77777777" w:rsidR="003D4465" w:rsidRDefault="003D4465" w:rsidP="00ED7EA7">
            <w:pPr>
              <w:rPr>
                <w:rFonts w:cs="Arial"/>
                <w:szCs w:val="24"/>
                <w:lang w:eastAsia="en-US"/>
              </w:rPr>
            </w:pPr>
          </w:p>
          <w:p w14:paraId="32E48B94" w14:textId="1FA470C6" w:rsidR="003D4465" w:rsidRPr="00ED7EA7" w:rsidRDefault="003D4465" w:rsidP="00ED7EA7">
            <w:pPr>
              <w:rPr>
                <w:rFonts w:cs="Arial"/>
              </w:rPr>
            </w:pPr>
          </w:p>
        </w:tc>
      </w:tr>
      <w:tr w:rsidR="00E70189" w:rsidRPr="002B2E87" w14:paraId="62FBD337" w14:textId="77777777" w:rsidTr="2F687E4D">
        <w:tc>
          <w:tcPr>
            <w:tcW w:w="5000" w:type="pct"/>
            <w:gridSpan w:val="2"/>
            <w:shd w:val="clear" w:color="auto" w:fill="3E5AA8" w:themeFill="accent1"/>
            <w:vAlign w:val="center"/>
          </w:tcPr>
          <w:p w14:paraId="0B4EA425" w14:textId="77777777" w:rsidR="00E70189" w:rsidRPr="002B2E87" w:rsidRDefault="00E70189" w:rsidP="00E70189">
            <w:pPr>
              <w:jc w:val="center"/>
              <w:rPr>
                <w:rFonts w:eastAsia="Times New Roman" w:cs="Arial"/>
                <w:b/>
                <w:szCs w:val="16"/>
              </w:rPr>
            </w:pPr>
            <w:r w:rsidRPr="002B2E87">
              <w:rPr>
                <w:rFonts w:eastAsia="Times New Roman" w:cs="Arial"/>
                <w:b/>
                <w:color w:val="FFFFFF"/>
                <w:sz w:val="20"/>
                <w:szCs w:val="16"/>
              </w:rPr>
              <w:lastRenderedPageBreak/>
              <w:t>Section 3: Funding required to deliver the change</w:t>
            </w:r>
          </w:p>
        </w:tc>
      </w:tr>
      <w:tr w:rsidR="00E70189" w:rsidRPr="002B2E87" w14:paraId="6FD24823" w14:textId="77777777" w:rsidTr="2F687E4D">
        <w:tc>
          <w:tcPr>
            <w:tcW w:w="5000" w:type="pct"/>
            <w:gridSpan w:val="2"/>
            <w:shd w:val="clear" w:color="auto" w:fill="auto"/>
          </w:tcPr>
          <w:p w14:paraId="027E8238" w14:textId="77777777" w:rsidR="00E70189" w:rsidRDefault="00E70189" w:rsidP="00E70189">
            <w:pPr>
              <w:rPr>
                <w:noProof/>
              </w:rPr>
            </w:pPr>
          </w:p>
          <w:p w14:paraId="6D73C66F" w14:textId="21A84C51" w:rsidR="005D7676" w:rsidRDefault="005D7676" w:rsidP="005D7676">
            <w:pPr>
              <w:rPr>
                <w:rFonts w:eastAsia="Times New Roman" w:cs="Arial"/>
                <w:sz w:val="20"/>
                <w:szCs w:val="20"/>
              </w:rPr>
            </w:pPr>
            <w:r w:rsidRPr="2F687E4D">
              <w:rPr>
                <w:rFonts w:eastAsia="Times New Roman" w:cs="Arial"/>
                <w:sz w:val="20"/>
                <w:szCs w:val="20"/>
              </w:rPr>
              <w:t>The following section outlines the</w:t>
            </w:r>
            <w:r w:rsidR="004239D0" w:rsidRPr="2F687E4D">
              <w:rPr>
                <w:rFonts w:eastAsia="Times New Roman" w:cs="Arial"/>
                <w:sz w:val="20"/>
                <w:szCs w:val="20"/>
              </w:rPr>
              <w:t xml:space="preserve"> revised</w:t>
            </w:r>
            <w:r w:rsidRPr="2F687E4D">
              <w:rPr>
                <w:rFonts w:eastAsia="Times New Roman" w:cs="Arial"/>
                <w:sz w:val="20"/>
                <w:szCs w:val="20"/>
              </w:rPr>
              <w:t xml:space="preserve"> costs to deliver the project for XRN5231 and the 1</w:t>
            </w:r>
            <w:r w:rsidRPr="2F687E4D">
              <w:rPr>
                <w:rFonts w:eastAsia="Times New Roman" w:cs="Arial"/>
                <w:sz w:val="20"/>
                <w:szCs w:val="20"/>
                <w:vertAlign w:val="superscript"/>
              </w:rPr>
              <w:t>st</w:t>
            </w:r>
            <w:r w:rsidRPr="2F687E4D">
              <w:rPr>
                <w:rFonts w:eastAsia="Times New Roman" w:cs="Arial"/>
                <w:sz w:val="20"/>
                <w:szCs w:val="20"/>
              </w:rPr>
              <w:t xml:space="preserve"> Year MTB costs</w:t>
            </w:r>
            <w:r w:rsidR="00566D60" w:rsidRPr="2F687E4D">
              <w:rPr>
                <w:rFonts w:eastAsia="Times New Roman" w:cs="Arial"/>
                <w:sz w:val="20"/>
                <w:szCs w:val="20"/>
              </w:rPr>
              <w:t xml:space="preserve"> (up to March ’23)</w:t>
            </w:r>
            <w:r w:rsidRPr="2F687E4D">
              <w:rPr>
                <w:rFonts w:eastAsia="Times New Roman" w:cs="Arial"/>
                <w:sz w:val="20"/>
                <w:szCs w:val="20"/>
              </w:rPr>
              <w:t xml:space="preserve"> to run the service.  </w:t>
            </w:r>
          </w:p>
          <w:p w14:paraId="0D907E8C" w14:textId="77777777" w:rsidR="005D7676" w:rsidRDefault="005D7676" w:rsidP="005D7676">
            <w:pPr>
              <w:rPr>
                <w:rFonts w:eastAsia="Times New Roman" w:cs="Arial"/>
                <w:sz w:val="20"/>
                <w:szCs w:val="20"/>
              </w:rPr>
            </w:pPr>
          </w:p>
          <w:p w14:paraId="1F8A02D4" w14:textId="77777777" w:rsidR="005D7676" w:rsidRDefault="005D7676" w:rsidP="005D7676">
            <w:pPr>
              <w:rPr>
                <w:rFonts w:eastAsia="Times New Roman" w:cs="Arial"/>
                <w:b/>
                <w:sz w:val="18"/>
                <w:szCs w:val="18"/>
              </w:rPr>
            </w:pPr>
          </w:p>
          <w:p w14:paraId="0C9B5496" w14:textId="77777777" w:rsidR="005D7676" w:rsidRPr="00176DB5" w:rsidRDefault="005D7676" w:rsidP="005D7676">
            <w:pPr>
              <w:rPr>
                <w:rFonts w:eastAsia="Times New Roman" w:cs="Arial"/>
                <w:b/>
                <w:sz w:val="20"/>
                <w:szCs w:val="20"/>
                <w:u w:val="single"/>
              </w:rPr>
            </w:pPr>
            <w:r w:rsidRPr="00176DB5">
              <w:rPr>
                <w:rFonts w:eastAsia="Times New Roman" w:cs="Arial"/>
                <w:b/>
                <w:sz w:val="20"/>
                <w:szCs w:val="20"/>
                <w:u w:val="single"/>
              </w:rPr>
              <w:t>BER Costs</w:t>
            </w:r>
          </w:p>
          <w:p w14:paraId="3E08C29A" w14:textId="77777777" w:rsidR="005D7676" w:rsidRDefault="005D7676" w:rsidP="005D7676">
            <w:pPr>
              <w:rPr>
                <w:rFonts w:cs="Arial"/>
                <w:b/>
                <w:bCs/>
                <w:sz w:val="18"/>
                <w:szCs w:val="18"/>
                <w:u w:val="single"/>
              </w:rPr>
            </w:pPr>
          </w:p>
          <w:tbl>
            <w:tblPr>
              <w:tblW w:w="1051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80"/>
              <w:gridCol w:w="851"/>
              <w:gridCol w:w="723"/>
              <w:gridCol w:w="884"/>
              <w:gridCol w:w="884"/>
              <w:gridCol w:w="884"/>
              <w:gridCol w:w="884"/>
              <w:gridCol w:w="850"/>
              <w:gridCol w:w="1017"/>
              <w:gridCol w:w="738"/>
              <w:gridCol w:w="575"/>
              <w:gridCol w:w="574"/>
              <w:gridCol w:w="575"/>
            </w:tblGrid>
            <w:tr w:rsidR="005D7676" w:rsidRPr="006F387F" w14:paraId="5CC115C8" w14:textId="77777777" w:rsidTr="006457EA">
              <w:trPr>
                <w:trHeight w:val="544"/>
                <w:jc w:val="center"/>
              </w:trPr>
              <w:tc>
                <w:tcPr>
                  <w:tcW w:w="1080" w:type="dxa"/>
                  <w:shd w:val="clear" w:color="auto" w:fill="7030A0"/>
                  <w:noWrap/>
                  <w:vAlign w:val="center"/>
                  <w:hideMark/>
                </w:tcPr>
                <w:p w14:paraId="711E6C0D"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XRN Ref</w:t>
                  </w:r>
                </w:p>
              </w:tc>
              <w:tc>
                <w:tcPr>
                  <w:tcW w:w="851" w:type="dxa"/>
                  <w:shd w:val="clear" w:color="auto" w:fill="FFFF00"/>
                  <w:noWrap/>
                  <w:vAlign w:val="center"/>
                  <w:hideMark/>
                </w:tcPr>
                <w:p w14:paraId="37243452" w14:textId="77777777" w:rsidR="005D7676" w:rsidRPr="00367701" w:rsidRDefault="005D7676" w:rsidP="005D7676">
                  <w:pPr>
                    <w:spacing w:after="0" w:line="240" w:lineRule="auto"/>
                    <w:jc w:val="center"/>
                    <w:rPr>
                      <w:rFonts w:asciiTheme="majorHAnsi" w:eastAsia="Times New Roman" w:hAnsiTheme="majorHAnsi" w:cstheme="majorHAnsi"/>
                      <w:b/>
                      <w:bCs/>
                      <w:color w:val="000000"/>
                      <w:sz w:val="14"/>
                      <w:szCs w:val="14"/>
                    </w:rPr>
                  </w:pPr>
                  <w:r w:rsidRPr="00367701">
                    <w:rPr>
                      <w:rFonts w:asciiTheme="majorHAnsi" w:eastAsia="Times New Roman" w:hAnsiTheme="majorHAnsi" w:cstheme="majorHAnsi"/>
                      <w:b/>
                      <w:bCs/>
                      <w:color w:val="000000"/>
                      <w:sz w:val="14"/>
                      <w:szCs w:val="14"/>
                    </w:rPr>
                    <w:t>HLSO</w:t>
                  </w:r>
                </w:p>
              </w:tc>
              <w:tc>
                <w:tcPr>
                  <w:tcW w:w="723" w:type="dxa"/>
                  <w:shd w:val="clear" w:color="auto" w:fill="FFFF00"/>
                  <w:noWrap/>
                  <w:vAlign w:val="center"/>
                  <w:hideMark/>
                </w:tcPr>
                <w:p w14:paraId="02F80289" w14:textId="77777777" w:rsidR="005D7676" w:rsidRPr="00367701" w:rsidRDefault="005D7676" w:rsidP="005D7676">
                  <w:pPr>
                    <w:spacing w:after="0" w:line="240" w:lineRule="auto"/>
                    <w:jc w:val="center"/>
                    <w:rPr>
                      <w:rFonts w:asciiTheme="majorHAnsi" w:eastAsia="Times New Roman" w:hAnsiTheme="majorHAnsi" w:cstheme="majorHAnsi"/>
                      <w:b/>
                      <w:bCs/>
                      <w:color w:val="000000"/>
                      <w:sz w:val="14"/>
                      <w:szCs w:val="14"/>
                    </w:rPr>
                  </w:pPr>
                  <w:r w:rsidRPr="00367701">
                    <w:rPr>
                      <w:rFonts w:asciiTheme="majorHAnsi" w:eastAsia="Times New Roman" w:hAnsiTheme="majorHAnsi" w:cstheme="majorHAnsi"/>
                      <w:b/>
                      <w:bCs/>
                      <w:color w:val="000000"/>
                      <w:sz w:val="14"/>
                      <w:szCs w:val="14"/>
                    </w:rPr>
                    <w:t xml:space="preserve">Design </w:t>
                  </w:r>
                </w:p>
              </w:tc>
              <w:tc>
                <w:tcPr>
                  <w:tcW w:w="884" w:type="dxa"/>
                  <w:shd w:val="clear" w:color="auto" w:fill="7030A0"/>
                  <w:noWrap/>
                  <w:vAlign w:val="center"/>
                  <w:hideMark/>
                </w:tcPr>
                <w:p w14:paraId="7F8605F3"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Build</w:t>
                  </w:r>
                </w:p>
              </w:tc>
              <w:tc>
                <w:tcPr>
                  <w:tcW w:w="884" w:type="dxa"/>
                  <w:shd w:val="clear" w:color="auto" w:fill="7030A0"/>
                  <w:vAlign w:val="center"/>
                  <w:hideMark/>
                </w:tcPr>
                <w:p w14:paraId="539F46B8"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Test (</w:t>
                  </w:r>
                  <w:proofErr w:type="spellStart"/>
                  <w:r w:rsidRPr="00367701">
                    <w:rPr>
                      <w:rFonts w:asciiTheme="majorHAnsi" w:eastAsia="Times New Roman" w:hAnsiTheme="majorHAnsi" w:cstheme="majorHAnsi"/>
                      <w:b/>
                      <w:bCs/>
                      <w:color w:val="FFFFFF"/>
                      <w:sz w:val="14"/>
                      <w:szCs w:val="14"/>
                    </w:rPr>
                    <w:t>inc</w:t>
                  </w:r>
                  <w:proofErr w:type="spellEnd"/>
                  <w:r w:rsidRPr="00367701">
                    <w:rPr>
                      <w:rFonts w:asciiTheme="majorHAnsi" w:eastAsia="Times New Roman" w:hAnsiTheme="majorHAnsi" w:cstheme="majorHAnsi"/>
                      <w:b/>
                      <w:bCs/>
                      <w:color w:val="FFFFFF"/>
                      <w:sz w:val="14"/>
                      <w:szCs w:val="14"/>
                    </w:rPr>
                    <w:t xml:space="preserve"> Market Trials &amp; Dual Run)</w:t>
                  </w:r>
                </w:p>
              </w:tc>
              <w:tc>
                <w:tcPr>
                  <w:tcW w:w="884" w:type="dxa"/>
                  <w:shd w:val="clear" w:color="auto" w:fill="7030A0"/>
                  <w:vAlign w:val="center"/>
                  <w:hideMark/>
                </w:tcPr>
                <w:p w14:paraId="2068F2F6"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Imp / PIS</w:t>
                  </w:r>
                </w:p>
              </w:tc>
              <w:tc>
                <w:tcPr>
                  <w:tcW w:w="884" w:type="dxa"/>
                  <w:shd w:val="clear" w:color="auto" w:fill="7030A0"/>
                  <w:noWrap/>
                  <w:vAlign w:val="center"/>
                  <w:hideMark/>
                </w:tcPr>
                <w:p w14:paraId="753D9357"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1st Year MTB</w:t>
                  </w:r>
                </w:p>
              </w:tc>
              <w:tc>
                <w:tcPr>
                  <w:tcW w:w="850" w:type="dxa"/>
                  <w:shd w:val="clear" w:color="auto" w:fill="7030A0"/>
                  <w:noWrap/>
                  <w:vAlign w:val="center"/>
                  <w:hideMark/>
                </w:tcPr>
                <w:p w14:paraId="564A77DA"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Risk Margin</w:t>
                  </w:r>
                </w:p>
              </w:tc>
              <w:tc>
                <w:tcPr>
                  <w:tcW w:w="1017" w:type="dxa"/>
                  <w:shd w:val="clear" w:color="auto" w:fill="7030A0"/>
                  <w:vAlign w:val="center"/>
                  <w:hideMark/>
                </w:tcPr>
                <w:p w14:paraId="01E4BACB"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 xml:space="preserve">BER </w:t>
                  </w:r>
                  <w:proofErr w:type="gramStart"/>
                  <w:r w:rsidRPr="00367701">
                    <w:rPr>
                      <w:rFonts w:asciiTheme="majorHAnsi" w:eastAsia="Times New Roman" w:hAnsiTheme="majorHAnsi" w:cstheme="majorHAnsi"/>
                      <w:b/>
                      <w:bCs/>
                      <w:color w:val="FFFFFF"/>
                      <w:sz w:val="14"/>
                      <w:szCs w:val="14"/>
                    </w:rPr>
                    <w:t>Delivery  Total</w:t>
                  </w:r>
                  <w:proofErr w:type="gramEnd"/>
                </w:p>
              </w:tc>
              <w:tc>
                <w:tcPr>
                  <w:tcW w:w="738" w:type="dxa"/>
                  <w:shd w:val="clear" w:color="auto" w:fill="0070C0"/>
                  <w:noWrap/>
                  <w:vAlign w:val="center"/>
                  <w:hideMark/>
                </w:tcPr>
                <w:p w14:paraId="3EDEB3FF"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Shipper %</w:t>
                  </w:r>
                </w:p>
              </w:tc>
              <w:tc>
                <w:tcPr>
                  <w:tcW w:w="575" w:type="dxa"/>
                  <w:shd w:val="clear" w:color="auto" w:fill="0070C0"/>
                  <w:noWrap/>
                  <w:vAlign w:val="center"/>
                  <w:hideMark/>
                </w:tcPr>
                <w:p w14:paraId="00AC049A"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DN%</w:t>
                  </w:r>
                </w:p>
              </w:tc>
              <w:tc>
                <w:tcPr>
                  <w:tcW w:w="574" w:type="dxa"/>
                  <w:shd w:val="clear" w:color="auto" w:fill="0070C0"/>
                  <w:noWrap/>
                  <w:vAlign w:val="center"/>
                  <w:hideMark/>
                </w:tcPr>
                <w:p w14:paraId="62392C95"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IGT%</w:t>
                  </w:r>
                </w:p>
              </w:tc>
              <w:tc>
                <w:tcPr>
                  <w:tcW w:w="575" w:type="dxa"/>
                  <w:shd w:val="clear" w:color="auto" w:fill="0070C0"/>
                  <w:noWrap/>
                  <w:vAlign w:val="center"/>
                  <w:hideMark/>
                </w:tcPr>
                <w:p w14:paraId="46704984" w14:textId="77777777" w:rsidR="005D7676" w:rsidRPr="00367701" w:rsidRDefault="005D7676" w:rsidP="005D7676">
                  <w:pPr>
                    <w:spacing w:after="0" w:line="240" w:lineRule="auto"/>
                    <w:jc w:val="center"/>
                    <w:rPr>
                      <w:rFonts w:asciiTheme="majorHAnsi" w:eastAsia="Times New Roman" w:hAnsiTheme="majorHAnsi" w:cstheme="majorHAnsi"/>
                      <w:b/>
                      <w:bCs/>
                      <w:color w:val="FFFFFF"/>
                      <w:sz w:val="14"/>
                      <w:szCs w:val="14"/>
                    </w:rPr>
                  </w:pPr>
                  <w:r w:rsidRPr="00367701">
                    <w:rPr>
                      <w:rFonts w:asciiTheme="majorHAnsi" w:eastAsia="Times New Roman" w:hAnsiTheme="majorHAnsi" w:cstheme="majorHAnsi"/>
                      <w:b/>
                      <w:bCs/>
                      <w:color w:val="FFFFFF"/>
                      <w:sz w:val="14"/>
                      <w:szCs w:val="14"/>
                    </w:rPr>
                    <w:t>NTS %</w:t>
                  </w:r>
                </w:p>
              </w:tc>
            </w:tr>
            <w:tr w:rsidR="005D7676" w:rsidRPr="006F387F" w14:paraId="4949B0A4" w14:textId="77777777" w:rsidTr="006457EA">
              <w:trPr>
                <w:trHeight w:val="521"/>
                <w:jc w:val="center"/>
              </w:trPr>
              <w:tc>
                <w:tcPr>
                  <w:tcW w:w="1080" w:type="dxa"/>
                  <w:shd w:val="clear" w:color="auto" w:fill="auto"/>
                  <w:noWrap/>
                  <w:vAlign w:val="center"/>
                  <w:hideMark/>
                </w:tcPr>
                <w:p w14:paraId="766D88C6" w14:textId="77777777" w:rsidR="005D7676" w:rsidRPr="00367701" w:rsidRDefault="005D7676" w:rsidP="005D7676">
                  <w:pPr>
                    <w:spacing w:after="0" w:line="240" w:lineRule="auto"/>
                    <w:rPr>
                      <w:rFonts w:asciiTheme="majorHAnsi" w:eastAsia="Times New Roman" w:hAnsiTheme="majorHAnsi" w:cstheme="majorHAnsi"/>
                      <w:color w:val="000000"/>
                      <w:sz w:val="14"/>
                      <w:szCs w:val="14"/>
                    </w:rPr>
                  </w:pPr>
                  <w:r w:rsidRPr="00367701">
                    <w:rPr>
                      <w:rFonts w:asciiTheme="majorHAnsi" w:eastAsia="Times New Roman" w:hAnsiTheme="majorHAnsi" w:cstheme="majorHAnsi"/>
                      <w:color w:val="000000"/>
                      <w:sz w:val="14"/>
                      <w:szCs w:val="14"/>
                    </w:rPr>
                    <w:t>XRN5231 Flow Weighted Average CV</w:t>
                  </w:r>
                </w:p>
              </w:tc>
              <w:tc>
                <w:tcPr>
                  <w:tcW w:w="851" w:type="dxa"/>
                  <w:shd w:val="clear" w:color="auto" w:fill="auto"/>
                  <w:noWrap/>
                  <w:vAlign w:val="center"/>
                  <w:hideMark/>
                </w:tcPr>
                <w:p w14:paraId="6324FC14" w14:textId="77777777" w:rsidR="005D7676" w:rsidRPr="00367701" w:rsidRDefault="005D7676" w:rsidP="00367701">
                  <w:pPr>
                    <w:spacing w:after="0" w:line="240" w:lineRule="auto"/>
                    <w:jc w:val="right"/>
                    <w:rPr>
                      <w:rFonts w:asciiTheme="majorHAnsi" w:eastAsia="Times New Roman" w:hAnsiTheme="majorHAnsi" w:cstheme="majorHAnsi"/>
                      <w:color w:val="000000"/>
                      <w:sz w:val="14"/>
                      <w:szCs w:val="14"/>
                    </w:rPr>
                  </w:pPr>
                  <w:r w:rsidRPr="00367701">
                    <w:rPr>
                      <w:rFonts w:asciiTheme="majorHAnsi" w:eastAsia="Times New Roman" w:hAnsiTheme="majorHAnsi" w:cstheme="majorHAnsi"/>
                      <w:color w:val="000000"/>
                      <w:sz w:val="14"/>
                      <w:szCs w:val="14"/>
                    </w:rPr>
                    <w:t xml:space="preserve"> £600,000 </w:t>
                  </w:r>
                </w:p>
              </w:tc>
              <w:tc>
                <w:tcPr>
                  <w:tcW w:w="723" w:type="dxa"/>
                  <w:shd w:val="clear" w:color="auto" w:fill="auto"/>
                  <w:noWrap/>
                  <w:vAlign w:val="center"/>
                  <w:hideMark/>
                </w:tcPr>
                <w:p w14:paraId="1CE777B0" w14:textId="77777777" w:rsidR="005D7676" w:rsidRPr="00367701" w:rsidRDefault="005D7676" w:rsidP="00367701">
                  <w:pPr>
                    <w:spacing w:after="0" w:line="240" w:lineRule="auto"/>
                    <w:jc w:val="right"/>
                    <w:rPr>
                      <w:rFonts w:asciiTheme="majorHAnsi" w:eastAsia="Times New Roman" w:hAnsiTheme="majorHAnsi" w:cstheme="majorHAnsi"/>
                      <w:color w:val="000000"/>
                      <w:sz w:val="14"/>
                      <w:szCs w:val="14"/>
                    </w:rPr>
                  </w:pPr>
                  <w:r w:rsidRPr="00367701">
                    <w:rPr>
                      <w:rFonts w:asciiTheme="majorHAnsi" w:eastAsia="Times New Roman" w:hAnsiTheme="majorHAnsi" w:cstheme="majorHAnsi"/>
                      <w:color w:val="000000"/>
                      <w:sz w:val="14"/>
                      <w:szCs w:val="14"/>
                    </w:rPr>
                    <w:t xml:space="preserve">£50,400 </w:t>
                  </w:r>
                </w:p>
              </w:tc>
              <w:tc>
                <w:tcPr>
                  <w:tcW w:w="884" w:type="dxa"/>
                  <w:shd w:val="clear" w:color="auto" w:fill="auto"/>
                  <w:noWrap/>
                  <w:vAlign w:val="center"/>
                  <w:hideMark/>
                </w:tcPr>
                <w:p w14:paraId="76E76E68" w14:textId="2064F025" w:rsidR="005D7676" w:rsidRPr="00AC6729" w:rsidRDefault="006457EA" w:rsidP="00AC6729">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£17</w:t>
                  </w:r>
                  <w:r w:rsidR="007F6A5A" w:rsidRPr="00AC6729">
                    <w:rPr>
                      <w:rFonts w:asciiTheme="majorHAnsi" w:eastAsia="Times New Roman" w:hAnsiTheme="majorHAnsi" w:cstheme="majorHAnsi"/>
                      <w:color w:val="000000"/>
                      <w:sz w:val="14"/>
                      <w:szCs w:val="14"/>
                    </w:rPr>
                    <w:t>9</w:t>
                  </w:r>
                  <w:r w:rsidRPr="00AC6729">
                    <w:rPr>
                      <w:rFonts w:asciiTheme="majorHAnsi" w:eastAsia="Times New Roman" w:hAnsiTheme="majorHAnsi" w:cstheme="majorHAnsi"/>
                      <w:color w:val="000000"/>
                      <w:sz w:val="14"/>
                      <w:szCs w:val="14"/>
                    </w:rPr>
                    <w:t>,</w:t>
                  </w:r>
                  <w:r w:rsidR="007F6A5A" w:rsidRPr="00AC6729">
                    <w:rPr>
                      <w:rFonts w:asciiTheme="majorHAnsi" w:eastAsia="Times New Roman" w:hAnsiTheme="majorHAnsi" w:cstheme="majorHAnsi"/>
                      <w:color w:val="000000"/>
                      <w:sz w:val="14"/>
                      <w:szCs w:val="14"/>
                    </w:rPr>
                    <w:t>392</w:t>
                  </w:r>
                </w:p>
              </w:tc>
              <w:tc>
                <w:tcPr>
                  <w:tcW w:w="884" w:type="dxa"/>
                  <w:shd w:val="clear" w:color="auto" w:fill="auto"/>
                  <w:noWrap/>
                  <w:hideMark/>
                </w:tcPr>
                <w:p w14:paraId="5E81A628" w14:textId="77777777" w:rsidR="006457EA" w:rsidRPr="00AC6729" w:rsidRDefault="006457EA" w:rsidP="006457EA">
                  <w:pPr>
                    <w:spacing w:after="0" w:line="240" w:lineRule="auto"/>
                    <w:jc w:val="right"/>
                    <w:rPr>
                      <w:rFonts w:asciiTheme="majorHAnsi" w:eastAsia="Times New Roman" w:hAnsiTheme="majorHAnsi" w:cstheme="majorHAnsi"/>
                      <w:color w:val="000000"/>
                      <w:sz w:val="14"/>
                      <w:szCs w:val="14"/>
                    </w:rPr>
                  </w:pPr>
                </w:p>
                <w:p w14:paraId="278372F6" w14:textId="1403792A" w:rsidR="005D7676" w:rsidRPr="00AC6729" w:rsidRDefault="006457EA" w:rsidP="36EDC16B">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£42</w:t>
                  </w:r>
                  <w:r w:rsidR="00F132BF" w:rsidRPr="00AC6729">
                    <w:rPr>
                      <w:rFonts w:asciiTheme="majorHAnsi" w:eastAsia="Times New Roman" w:hAnsiTheme="majorHAnsi" w:cstheme="majorHAnsi"/>
                      <w:color w:val="000000"/>
                      <w:sz w:val="14"/>
                      <w:szCs w:val="14"/>
                    </w:rPr>
                    <w:t>9,375</w:t>
                  </w:r>
                </w:p>
              </w:tc>
              <w:tc>
                <w:tcPr>
                  <w:tcW w:w="884" w:type="dxa"/>
                  <w:shd w:val="clear" w:color="auto" w:fill="auto"/>
                  <w:noWrap/>
                  <w:hideMark/>
                </w:tcPr>
                <w:p w14:paraId="075922C4" w14:textId="77777777" w:rsidR="006457EA" w:rsidRPr="00AC6729" w:rsidRDefault="006457EA" w:rsidP="006457EA">
                  <w:pPr>
                    <w:spacing w:after="0" w:line="240" w:lineRule="auto"/>
                    <w:jc w:val="right"/>
                    <w:rPr>
                      <w:rFonts w:asciiTheme="majorHAnsi" w:eastAsia="Times New Roman" w:hAnsiTheme="majorHAnsi" w:cstheme="majorHAnsi"/>
                      <w:color w:val="000000"/>
                      <w:sz w:val="14"/>
                      <w:szCs w:val="14"/>
                    </w:rPr>
                  </w:pPr>
                </w:p>
                <w:p w14:paraId="78DDFF7C" w14:textId="6A95E129" w:rsidR="005D7676" w:rsidRPr="00AC6729" w:rsidRDefault="006457EA" w:rsidP="36EDC16B">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£21</w:t>
                  </w:r>
                  <w:r w:rsidR="00F132BF" w:rsidRPr="00AC6729">
                    <w:rPr>
                      <w:rFonts w:asciiTheme="majorHAnsi" w:eastAsia="Times New Roman" w:hAnsiTheme="majorHAnsi" w:cstheme="majorHAnsi"/>
                      <w:color w:val="000000"/>
                      <w:sz w:val="14"/>
                      <w:szCs w:val="14"/>
                    </w:rPr>
                    <w:t>5,104</w:t>
                  </w:r>
                </w:p>
              </w:tc>
              <w:tc>
                <w:tcPr>
                  <w:tcW w:w="884" w:type="dxa"/>
                  <w:shd w:val="clear" w:color="auto" w:fill="auto"/>
                  <w:noWrap/>
                  <w:vAlign w:val="center"/>
                  <w:hideMark/>
                </w:tcPr>
                <w:p w14:paraId="779F3A1F" w14:textId="4EA650FE" w:rsidR="005D7676" w:rsidRPr="00AC6729" w:rsidRDefault="00DE1109" w:rsidP="36EDC16B">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£131,014</w:t>
                  </w:r>
                </w:p>
              </w:tc>
              <w:tc>
                <w:tcPr>
                  <w:tcW w:w="850" w:type="dxa"/>
                  <w:shd w:val="clear" w:color="auto" w:fill="auto"/>
                  <w:noWrap/>
                  <w:vAlign w:val="center"/>
                  <w:hideMark/>
                </w:tcPr>
                <w:p w14:paraId="32859DB1" w14:textId="005D69A6" w:rsidR="005D7676" w:rsidRPr="00AC6729" w:rsidRDefault="006457EA" w:rsidP="36EDC16B">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w:t>
                  </w:r>
                  <w:r w:rsidR="00E859A4" w:rsidRPr="00AC6729">
                    <w:rPr>
                      <w:rFonts w:asciiTheme="majorHAnsi" w:eastAsia="Times New Roman" w:hAnsiTheme="majorHAnsi" w:cstheme="majorHAnsi"/>
                      <w:color w:val="000000"/>
                      <w:sz w:val="14"/>
                      <w:szCs w:val="14"/>
                    </w:rPr>
                    <w:t>7</w:t>
                  </w:r>
                  <w:r w:rsidR="00F132BF" w:rsidRPr="00AC6729">
                    <w:rPr>
                      <w:rFonts w:asciiTheme="majorHAnsi" w:eastAsia="Times New Roman" w:hAnsiTheme="majorHAnsi" w:cstheme="majorHAnsi"/>
                      <w:color w:val="000000"/>
                      <w:sz w:val="14"/>
                      <w:szCs w:val="14"/>
                    </w:rPr>
                    <w:t>4</w:t>
                  </w:r>
                  <w:r w:rsidRPr="00AC6729">
                    <w:rPr>
                      <w:rFonts w:asciiTheme="majorHAnsi" w:eastAsia="Times New Roman" w:hAnsiTheme="majorHAnsi" w:cstheme="majorHAnsi"/>
                      <w:color w:val="000000"/>
                      <w:sz w:val="14"/>
                      <w:szCs w:val="14"/>
                    </w:rPr>
                    <w:t>,</w:t>
                  </w:r>
                  <w:r w:rsidR="00F132BF" w:rsidRPr="00AC6729">
                    <w:rPr>
                      <w:rFonts w:asciiTheme="majorHAnsi" w:eastAsia="Times New Roman" w:hAnsiTheme="majorHAnsi" w:cstheme="majorHAnsi"/>
                      <w:color w:val="000000"/>
                      <w:sz w:val="14"/>
                      <w:szCs w:val="14"/>
                    </w:rPr>
                    <w:t>750</w:t>
                  </w:r>
                </w:p>
              </w:tc>
              <w:tc>
                <w:tcPr>
                  <w:tcW w:w="1017" w:type="dxa"/>
                  <w:shd w:val="clear" w:color="auto" w:fill="auto"/>
                  <w:noWrap/>
                  <w:vAlign w:val="center"/>
                  <w:hideMark/>
                </w:tcPr>
                <w:p w14:paraId="4AFF4E77" w14:textId="66B3947E" w:rsidR="005D7676" w:rsidRPr="00AC6729" w:rsidRDefault="005D7676" w:rsidP="36EDC16B">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£1,</w:t>
                  </w:r>
                  <w:r w:rsidR="00DE1109" w:rsidRPr="00AC6729">
                    <w:rPr>
                      <w:rFonts w:asciiTheme="majorHAnsi" w:eastAsia="Times New Roman" w:hAnsiTheme="majorHAnsi" w:cstheme="majorHAnsi"/>
                      <w:color w:val="000000"/>
                      <w:sz w:val="14"/>
                      <w:szCs w:val="14"/>
                    </w:rPr>
                    <w:t>080,035</w:t>
                  </w:r>
                </w:p>
              </w:tc>
              <w:tc>
                <w:tcPr>
                  <w:tcW w:w="738" w:type="dxa"/>
                  <w:shd w:val="clear" w:color="auto" w:fill="auto"/>
                  <w:noWrap/>
                  <w:vAlign w:val="center"/>
                  <w:hideMark/>
                </w:tcPr>
                <w:p w14:paraId="3F7209CA" w14:textId="77777777" w:rsidR="005D7676" w:rsidRPr="00367701" w:rsidRDefault="005D7676" w:rsidP="005D7676">
                  <w:pPr>
                    <w:spacing w:after="0" w:line="240" w:lineRule="auto"/>
                    <w:jc w:val="center"/>
                    <w:rPr>
                      <w:rFonts w:asciiTheme="majorHAnsi" w:eastAsia="Times New Roman" w:hAnsiTheme="majorHAnsi" w:cstheme="majorHAnsi"/>
                      <w:color w:val="000000"/>
                      <w:sz w:val="14"/>
                      <w:szCs w:val="14"/>
                    </w:rPr>
                  </w:pPr>
                  <w:r w:rsidRPr="00367701">
                    <w:rPr>
                      <w:rFonts w:asciiTheme="majorHAnsi" w:eastAsia="Times New Roman" w:hAnsiTheme="majorHAnsi" w:cstheme="majorHAnsi"/>
                      <w:color w:val="000000"/>
                      <w:sz w:val="14"/>
                      <w:szCs w:val="14"/>
                    </w:rPr>
                    <w:t> </w:t>
                  </w:r>
                </w:p>
              </w:tc>
              <w:tc>
                <w:tcPr>
                  <w:tcW w:w="575" w:type="dxa"/>
                  <w:shd w:val="clear" w:color="auto" w:fill="auto"/>
                  <w:noWrap/>
                  <w:vAlign w:val="center"/>
                  <w:hideMark/>
                </w:tcPr>
                <w:p w14:paraId="14EE6D11" w14:textId="77777777" w:rsidR="005D7676" w:rsidRPr="00367701" w:rsidRDefault="005D7676" w:rsidP="005D7676">
                  <w:pPr>
                    <w:spacing w:after="0" w:line="240" w:lineRule="auto"/>
                    <w:jc w:val="center"/>
                    <w:rPr>
                      <w:rFonts w:asciiTheme="majorHAnsi" w:eastAsia="Times New Roman" w:hAnsiTheme="majorHAnsi" w:cstheme="majorHAnsi"/>
                      <w:color w:val="000000"/>
                      <w:sz w:val="14"/>
                      <w:szCs w:val="14"/>
                    </w:rPr>
                  </w:pPr>
                  <w:r w:rsidRPr="00367701">
                    <w:rPr>
                      <w:rFonts w:asciiTheme="majorHAnsi" w:eastAsia="Times New Roman" w:hAnsiTheme="majorHAnsi" w:cstheme="majorHAnsi"/>
                      <w:color w:val="000000"/>
                      <w:sz w:val="14"/>
                      <w:szCs w:val="14"/>
                    </w:rPr>
                    <w:t>100%</w:t>
                  </w:r>
                </w:p>
              </w:tc>
              <w:tc>
                <w:tcPr>
                  <w:tcW w:w="574" w:type="dxa"/>
                  <w:shd w:val="clear" w:color="auto" w:fill="auto"/>
                  <w:noWrap/>
                  <w:vAlign w:val="center"/>
                  <w:hideMark/>
                </w:tcPr>
                <w:p w14:paraId="19DAE11F" w14:textId="77777777" w:rsidR="005D7676" w:rsidRPr="00367701" w:rsidRDefault="005D7676" w:rsidP="005D7676">
                  <w:pPr>
                    <w:spacing w:after="0" w:line="240" w:lineRule="auto"/>
                    <w:jc w:val="center"/>
                    <w:rPr>
                      <w:rFonts w:asciiTheme="majorHAnsi" w:eastAsia="Times New Roman" w:hAnsiTheme="majorHAnsi" w:cstheme="majorHAnsi"/>
                      <w:color w:val="000000"/>
                      <w:sz w:val="14"/>
                      <w:szCs w:val="14"/>
                    </w:rPr>
                  </w:pPr>
                  <w:r w:rsidRPr="00367701">
                    <w:rPr>
                      <w:rFonts w:asciiTheme="majorHAnsi" w:eastAsia="Times New Roman" w:hAnsiTheme="majorHAnsi" w:cstheme="majorHAnsi"/>
                      <w:color w:val="000000"/>
                      <w:sz w:val="14"/>
                      <w:szCs w:val="14"/>
                    </w:rPr>
                    <w:t> </w:t>
                  </w:r>
                </w:p>
              </w:tc>
              <w:tc>
                <w:tcPr>
                  <w:tcW w:w="575" w:type="dxa"/>
                  <w:shd w:val="clear" w:color="auto" w:fill="auto"/>
                  <w:noWrap/>
                  <w:vAlign w:val="center"/>
                  <w:hideMark/>
                </w:tcPr>
                <w:p w14:paraId="7CFB21B9" w14:textId="77777777" w:rsidR="005D7676" w:rsidRPr="00367701" w:rsidRDefault="005D7676" w:rsidP="005D7676">
                  <w:pPr>
                    <w:spacing w:after="0" w:line="240" w:lineRule="auto"/>
                    <w:jc w:val="center"/>
                    <w:rPr>
                      <w:rFonts w:asciiTheme="majorHAnsi" w:eastAsia="Times New Roman" w:hAnsiTheme="majorHAnsi" w:cstheme="majorHAnsi"/>
                      <w:color w:val="000000"/>
                      <w:sz w:val="14"/>
                      <w:szCs w:val="14"/>
                    </w:rPr>
                  </w:pPr>
                  <w:r w:rsidRPr="00367701">
                    <w:rPr>
                      <w:rFonts w:asciiTheme="majorHAnsi" w:eastAsia="Times New Roman" w:hAnsiTheme="majorHAnsi" w:cstheme="majorHAnsi"/>
                      <w:color w:val="000000"/>
                      <w:sz w:val="14"/>
                      <w:szCs w:val="14"/>
                    </w:rPr>
                    <w:t> </w:t>
                  </w:r>
                </w:p>
              </w:tc>
            </w:tr>
            <w:tr w:rsidR="00D717AC" w:rsidRPr="006F387F" w14:paraId="3A6B1B6A" w14:textId="77777777" w:rsidTr="006457EA">
              <w:trPr>
                <w:trHeight w:val="521"/>
                <w:jc w:val="center"/>
              </w:trPr>
              <w:tc>
                <w:tcPr>
                  <w:tcW w:w="1080" w:type="dxa"/>
                  <w:shd w:val="clear" w:color="auto" w:fill="auto"/>
                  <w:noWrap/>
                  <w:vAlign w:val="center"/>
                </w:tcPr>
                <w:p w14:paraId="40930E8A" w14:textId="73C4EFC8" w:rsidR="00D717AC" w:rsidRPr="00367701" w:rsidRDefault="00D717AC" w:rsidP="005D7676">
                  <w:pPr>
                    <w:spacing w:after="0" w:line="240" w:lineRule="auto"/>
                    <w:rPr>
                      <w:rFonts w:asciiTheme="majorHAnsi" w:eastAsia="Times New Roman" w:hAnsiTheme="majorHAnsi" w:cstheme="majorHAnsi"/>
                      <w:color w:val="000000"/>
                      <w:sz w:val="14"/>
                      <w:szCs w:val="14"/>
                    </w:rPr>
                  </w:pPr>
                  <w:r>
                    <w:rPr>
                      <w:rFonts w:asciiTheme="majorHAnsi" w:eastAsia="Times New Roman" w:hAnsiTheme="majorHAnsi" w:cstheme="majorHAnsi"/>
                      <w:color w:val="000000"/>
                      <w:sz w:val="14"/>
                      <w:szCs w:val="14"/>
                    </w:rPr>
                    <w:t>Gemini consequential changes</w:t>
                  </w:r>
                </w:p>
              </w:tc>
              <w:tc>
                <w:tcPr>
                  <w:tcW w:w="851" w:type="dxa"/>
                  <w:shd w:val="clear" w:color="auto" w:fill="auto"/>
                  <w:noWrap/>
                  <w:vAlign w:val="center"/>
                </w:tcPr>
                <w:p w14:paraId="30558D3A" w14:textId="6B1336EF" w:rsidR="052A7FFF" w:rsidRDefault="052A7FFF" w:rsidP="052A7FFF">
                  <w:pPr>
                    <w:spacing w:after="0" w:line="240" w:lineRule="auto"/>
                    <w:jc w:val="right"/>
                    <w:rPr>
                      <w:rFonts w:asciiTheme="majorHAnsi" w:eastAsia="Times New Roman" w:hAnsiTheme="majorHAnsi" w:cstheme="majorBidi"/>
                      <w:color w:val="000000" w:themeColor="text1"/>
                      <w:sz w:val="14"/>
                      <w:szCs w:val="14"/>
                    </w:rPr>
                  </w:pPr>
                </w:p>
                <w:p w14:paraId="64A191D5" w14:textId="25938683" w:rsidR="00D717AC" w:rsidRPr="00367701" w:rsidRDefault="000865AD" w:rsidP="00367701">
                  <w:pPr>
                    <w:spacing w:after="0" w:line="240" w:lineRule="auto"/>
                    <w:jc w:val="right"/>
                    <w:rPr>
                      <w:rFonts w:asciiTheme="majorHAnsi" w:eastAsia="Times New Roman" w:hAnsiTheme="majorHAnsi" w:cstheme="majorHAnsi"/>
                      <w:color w:val="000000"/>
                      <w:sz w:val="14"/>
                      <w:szCs w:val="14"/>
                    </w:rPr>
                  </w:pPr>
                  <w:r>
                    <w:rPr>
                      <w:rFonts w:asciiTheme="majorHAnsi" w:eastAsia="Times New Roman" w:hAnsiTheme="majorHAnsi" w:cstheme="majorHAnsi"/>
                      <w:color w:val="000000"/>
                      <w:sz w:val="14"/>
                      <w:szCs w:val="14"/>
                    </w:rPr>
                    <w:t>£250,000</w:t>
                  </w:r>
                </w:p>
              </w:tc>
              <w:tc>
                <w:tcPr>
                  <w:tcW w:w="723" w:type="dxa"/>
                  <w:shd w:val="clear" w:color="auto" w:fill="auto"/>
                  <w:noWrap/>
                  <w:vAlign w:val="center"/>
                </w:tcPr>
                <w:p w14:paraId="0EF31BAC" w14:textId="6F1EBF38" w:rsidR="00D717AC" w:rsidRPr="00367701" w:rsidRDefault="00171F70" w:rsidP="707E8600">
                  <w:pPr>
                    <w:spacing w:after="0" w:line="240" w:lineRule="auto"/>
                    <w:jc w:val="right"/>
                    <w:rPr>
                      <w:rFonts w:asciiTheme="majorHAnsi" w:eastAsia="Times New Roman" w:hAnsiTheme="majorHAnsi" w:cstheme="majorBidi"/>
                      <w:color w:val="000000" w:themeColor="text1"/>
                      <w:sz w:val="14"/>
                      <w:szCs w:val="14"/>
                    </w:rPr>
                  </w:pPr>
                  <w:r w:rsidRPr="707E8600">
                    <w:rPr>
                      <w:rFonts w:asciiTheme="majorHAnsi" w:eastAsia="Times New Roman" w:hAnsiTheme="majorHAnsi" w:cstheme="majorBidi"/>
                      <w:color w:val="000000" w:themeColor="text1"/>
                      <w:sz w:val="14"/>
                      <w:szCs w:val="14"/>
                    </w:rPr>
                    <w:t xml:space="preserve">  </w:t>
                  </w:r>
                  <w:r w:rsidR="00891F14" w:rsidRPr="61A1E566">
                    <w:rPr>
                      <w:rFonts w:asciiTheme="majorHAnsi" w:eastAsia="Times New Roman" w:hAnsiTheme="majorHAnsi" w:cstheme="majorBidi"/>
                      <w:color w:val="000000" w:themeColor="text1"/>
                      <w:sz w:val="14"/>
                      <w:szCs w:val="14"/>
                    </w:rPr>
                    <w:t>£5</w:t>
                  </w:r>
                  <w:r w:rsidR="003773C4">
                    <w:rPr>
                      <w:rFonts w:asciiTheme="majorHAnsi" w:eastAsia="Times New Roman" w:hAnsiTheme="majorHAnsi" w:cstheme="majorBidi"/>
                      <w:color w:val="000000" w:themeColor="text1"/>
                      <w:sz w:val="14"/>
                      <w:szCs w:val="14"/>
                    </w:rPr>
                    <w:t>,</w:t>
                  </w:r>
                  <w:r w:rsidR="00891F14" w:rsidRPr="61A1E566">
                    <w:rPr>
                      <w:rFonts w:asciiTheme="majorHAnsi" w:eastAsia="Times New Roman" w:hAnsiTheme="majorHAnsi" w:cstheme="majorBidi"/>
                      <w:color w:val="000000" w:themeColor="text1"/>
                      <w:sz w:val="14"/>
                      <w:szCs w:val="14"/>
                    </w:rPr>
                    <w:t>583</w:t>
                  </w:r>
                </w:p>
                <w:p w14:paraId="25648015" w14:textId="2F2083FE" w:rsidR="00D717AC" w:rsidRPr="00367701" w:rsidRDefault="00D717AC" w:rsidP="00367701">
                  <w:pPr>
                    <w:spacing w:after="0" w:line="240" w:lineRule="auto"/>
                    <w:jc w:val="right"/>
                    <w:rPr>
                      <w:color w:val="000000"/>
                      <w:sz w:val="14"/>
                      <w:szCs w:val="14"/>
                    </w:rPr>
                  </w:pPr>
                </w:p>
              </w:tc>
              <w:tc>
                <w:tcPr>
                  <w:tcW w:w="884" w:type="dxa"/>
                  <w:shd w:val="clear" w:color="auto" w:fill="auto"/>
                  <w:noWrap/>
                  <w:vAlign w:val="center"/>
                </w:tcPr>
                <w:p w14:paraId="1B926818" w14:textId="3EC4E301" w:rsidR="00D717AC" w:rsidRPr="00AC6729" w:rsidRDefault="00891F14" w:rsidP="00367701">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£5</w:t>
                  </w:r>
                  <w:r w:rsidR="003773C4" w:rsidRPr="00AC6729">
                    <w:rPr>
                      <w:rFonts w:asciiTheme="majorHAnsi" w:eastAsia="Times New Roman" w:hAnsiTheme="majorHAnsi" w:cstheme="majorHAnsi"/>
                      <w:color w:val="000000"/>
                      <w:sz w:val="14"/>
                      <w:szCs w:val="14"/>
                    </w:rPr>
                    <w:t>,</w:t>
                  </w:r>
                  <w:r w:rsidRPr="00AC6729">
                    <w:rPr>
                      <w:rFonts w:asciiTheme="majorHAnsi" w:eastAsia="Times New Roman" w:hAnsiTheme="majorHAnsi" w:cstheme="majorHAnsi"/>
                      <w:color w:val="000000"/>
                      <w:sz w:val="14"/>
                      <w:szCs w:val="14"/>
                    </w:rPr>
                    <w:t>583</w:t>
                  </w:r>
                </w:p>
              </w:tc>
              <w:tc>
                <w:tcPr>
                  <w:tcW w:w="884" w:type="dxa"/>
                  <w:shd w:val="clear" w:color="auto" w:fill="auto"/>
                  <w:noWrap/>
                  <w:vAlign w:val="center"/>
                </w:tcPr>
                <w:p w14:paraId="658AB37D" w14:textId="6D781648" w:rsidR="00D717AC" w:rsidRPr="00AC6729" w:rsidRDefault="00D717AC" w:rsidP="00AC6729">
                  <w:pPr>
                    <w:spacing w:after="0" w:line="240" w:lineRule="auto"/>
                    <w:rPr>
                      <w:rFonts w:asciiTheme="majorHAnsi" w:eastAsia="Times New Roman" w:hAnsiTheme="majorHAnsi" w:cstheme="majorHAnsi"/>
                      <w:color w:val="000000"/>
                      <w:sz w:val="14"/>
                      <w:szCs w:val="14"/>
                    </w:rPr>
                  </w:pPr>
                </w:p>
                <w:p w14:paraId="1ECEAE96" w14:textId="3418D9AB" w:rsidR="00D717AC" w:rsidRPr="00AC6729" w:rsidRDefault="007774C4" w:rsidP="61A1E566">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£66,857</w:t>
                  </w:r>
                </w:p>
                <w:p w14:paraId="5AB0189D" w14:textId="31AE0ABC" w:rsidR="00D717AC" w:rsidRPr="00AC6729" w:rsidRDefault="00D717AC" w:rsidP="00367701">
                  <w:pPr>
                    <w:spacing w:after="0" w:line="240" w:lineRule="auto"/>
                    <w:jc w:val="right"/>
                    <w:rPr>
                      <w:rFonts w:asciiTheme="majorHAnsi" w:eastAsia="Times New Roman" w:hAnsiTheme="majorHAnsi" w:cstheme="majorHAnsi"/>
                      <w:color w:val="000000"/>
                      <w:sz w:val="14"/>
                      <w:szCs w:val="14"/>
                    </w:rPr>
                  </w:pPr>
                </w:p>
              </w:tc>
              <w:tc>
                <w:tcPr>
                  <w:tcW w:w="884" w:type="dxa"/>
                  <w:shd w:val="clear" w:color="auto" w:fill="auto"/>
                  <w:noWrap/>
                  <w:vAlign w:val="center"/>
                </w:tcPr>
                <w:p w14:paraId="77F68E43" w14:textId="39C8526F" w:rsidR="00D717AC" w:rsidRPr="00AC6729" w:rsidRDefault="00D717AC" w:rsidP="4029A643">
                  <w:pPr>
                    <w:spacing w:after="0" w:line="240" w:lineRule="auto"/>
                    <w:jc w:val="right"/>
                    <w:rPr>
                      <w:rFonts w:asciiTheme="majorHAnsi" w:eastAsia="Times New Roman" w:hAnsiTheme="majorHAnsi" w:cstheme="majorHAnsi"/>
                      <w:color w:val="000000"/>
                      <w:sz w:val="14"/>
                      <w:szCs w:val="14"/>
                    </w:rPr>
                  </w:pPr>
                </w:p>
                <w:p w14:paraId="7498D95E" w14:textId="2E29B98D" w:rsidR="00D717AC" w:rsidRPr="00AC6729" w:rsidRDefault="00CD0D69" w:rsidP="1EB16720">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w:t>
                  </w:r>
                  <w:r w:rsidR="00B948AB" w:rsidRPr="00AC6729">
                    <w:rPr>
                      <w:rFonts w:asciiTheme="majorHAnsi" w:eastAsia="Times New Roman" w:hAnsiTheme="majorHAnsi" w:cstheme="majorHAnsi"/>
                      <w:color w:val="000000"/>
                      <w:sz w:val="14"/>
                      <w:szCs w:val="14"/>
                    </w:rPr>
                    <w:t>20,134</w:t>
                  </w:r>
                </w:p>
                <w:p w14:paraId="30AD2C35" w14:textId="0B1EE532" w:rsidR="00D717AC" w:rsidRPr="00AC6729" w:rsidRDefault="00D717AC" w:rsidP="00367701">
                  <w:pPr>
                    <w:spacing w:after="0" w:line="240" w:lineRule="auto"/>
                    <w:jc w:val="right"/>
                    <w:rPr>
                      <w:rFonts w:asciiTheme="majorHAnsi" w:eastAsia="Times New Roman" w:hAnsiTheme="majorHAnsi" w:cstheme="majorHAnsi"/>
                      <w:color w:val="000000"/>
                      <w:sz w:val="14"/>
                      <w:szCs w:val="14"/>
                    </w:rPr>
                  </w:pPr>
                </w:p>
              </w:tc>
              <w:tc>
                <w:tcPr>
                  <w:tcW w:w="884" w:type="dxa"/>
                  <w:shd w:val="clear" w:color="auto" w:fill="auto"/>
                  <w:noWrap/>
                  <w:vAlign w:val="center"/>
                </w:tcPr>
                <w:p w14:paraId="7E85B9AD" w14:textId="50071F35" w:rsidR="00D717AC" w:rsidRPr="00367701" w:rsidRDefault="00CD0D69" w:rsidP="00367701">
                  <w:pPr>
                    <w:spacing w:after="0" w:line="240" w:lineRule="auto"/>
                    <w:jc w:val="right"/>
                    <w:rPr>
                      <w:rFonts w:asciiTheme="majorHAnsi" w:eastAsia="Times New Roman" w:hAnsiTheme="majorHAnsi" w:cstheme="majorHAnsi"/>
                      <w:color w:val="000000"/>
                      <w:sz w:val="14"/>
                      <w:szCs w:val="14"/>
                    </w:rPr>
                  </w:pPr>
                  <w:r>
                    <w:rPr>
                      <w:rFonts w:asciiTheme="majorHAnsi" w:eastAsia="Times New Roman" w:hAnsiTheme="majorHAnsi" w:cstheme="majorHAnsi"/>
                      <w:color w:val="000000"/>
                      <w:sz w:val="14"/>
                      <w:szCs w:val="14"/>
                    </w:rPr>
                    <w:t>£0</w:t>
                  </w:r>
                </w:p>
              </w:tc>
              <w:tc>
                <w:tcPr>
                  <w:tcW w:w="850" w:type="dxa"/>
                  <w:shd w:val="clear" w:color="auto" w:fill="auto"/>
                  <w:noWrap/>
                  <w:vAlign w:val="center"/>
                </w:tcPr>
                <w:p w14:paraId="6B312C8A" w14:textId="550F2E7C" w:rsidR="00D717AC" w:rsidRPr="00AC6729" w:rsidRDefault="00CD0D69" w:rsidP="00367701">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£20,000</w:t>
                  </w:r>
                </w:p>
              </w:tc>
              <w:tc>
                <w:tcPr>
                  <w:tcW w:w="1017" w:type="dxa"/>
                  <w:shd w:val="clear" w:color="auto" w:fill="auto"/>
                  <w:noWrap/>
                  <w:vAlign w:val="center"/>
                </w:tcPr>
                <w:p w14:paraId="58868C5D" w14:textId="12C584A5" w:rsidR="00D717AC" w:rsidRPr="00AC6729" w:rsidRDefault="000D6B20" w:rsidP="00367701">
                  <w:pPr>
                    <w:spacing w:after="0" w:line="240" w:lineRule="auto"/>
                    <w:jc w:val="right"/>
                    <w:rPr>
                      <w:rFonts w:asciiTheme="majorHAnsi" w:eastAsia="Times New Roman" w:hAnsiTheme="majorHAnsi" w:cstheme="majorHAnsi"/>
                      <w:color w:val="000000"/>
                      <w:sz w:val="14"/>
                      <w:szCs w:val="14"/>
                    </w:rPr>
                  </w:pPr>
                  <w:r w:rsidRPr="00AC6729">
                    <w:rPr>
                      <w:rFonts w:asciiTheme="majorHAnsi" w:eastAsia="Times New Roman" w:hAnsiTheme="majorHAnsi" w:cstheme="majorHAnsi"/>
                      <w:color w:val="000000"/>
                      <w:sz w:val="14"/>
                      <w:szCs w:val="14"/>
                    </w:rPr>
                    <w:t>£118,157</w:t>
                  </w:r>
                </w:p>
              </w:tc>
              <w:tc>
                <w:tcPr>
                  <w:tcW w:w="738" w:type="dxa"/>
                  <w:shd w:val="clear" w:color="auto" w:fill="auto"/>
                  <w:noWrap/>
                  <w:vAlign w:val="center"/>
                </w:tcPr>
                <w:p w14:paraId="3CC3AAB8" w14:textId="77777777" w:rsidR="00D717AC" w:rsidRPr="00367701" w:rsidRDefault="00D717AC" w:rsidP="005D7676">
                  <w:pPr>
                    <w:spacing w:after="0" w:line="240" w:lineRule="auto"/>
                    <w:jc w:val="center"/>
                    <w:rPr>
                      <w:rFonts w:asciiTheme="majorHAnsi" w:eastAsia="Times New Roman" w:hAnsiTheme="majorHAnsi" w:cstheme="majorHAnsi"/>
                      <w:color w:val="000000"/>
                      <w:sz w:val="14"/>
                      <w:szCs w:val="14"/>
                    </w:rPr>
                  </w:pPr>
                </w:p>
              </w:tc>
              <w:tc>
                <w:tcPr>
                  <w:tcW w:w="575" w:type="dxa"/>
                  <w:shd w:val="clear" w:color="auto" w:fill="auto"/>
                  <w:noWrap/>
                  <w:vAlign w:val="center"/>
                </w:tcPr>
                <w:p w14:paraId="39793401" w14:textId="77777777" w:rsidR="00D717AC" w:rsidRPr="00367701" w:rsidRDefault="00D717AC" w:rsidP="005D7676">
                  <w:pPr>
                    <w:spacing w:after="0" w:line="240" w:lineRule="auto"/>
                    <w:jc w:val="center"/>
                    <w:rPr>
                      <w:rFonts w:asciiTheme="majorHAnsi" w:eastAsia="Times New Roman" w:hAnsiTheme="majorHAnsi" w:cstheme="majorHAnsi"/>
                      <w:color w:val="000000"/>
                      <w:sz w:val="14"/>
                      <w:szCs w:val="14"/>
                    </w:rPr>
                  </w:pPr>
                </w:p>
              </w:tc>
              <w:tc>
                <w:tcPr>
                  <w:tcW w:w="574" w:type="dxa"/>
                  <w:shd w:val="clear" w:color="auto" w:fill="auto"/>
                  <w:noWrap/>
                  <w:vAlign w:val="center"/>
                </w:tcPr>
                <w:p w14:paraId="79CCD810" w14:textId="77777777" w:rsidR="00D717AC" w:rsidRPr="00367701" w:rsidRDefault="00D717AC" w:rsidP="005D7676">
                  <w:pPr>
                    <w:spacing w:after="0" w:line="240" w:lineRule="auto"/>
                    <w:jc w:val="center"/>
                    <w:rPr>
                      <w:rFonts w:asciiTheme="majorHAnsi" w:eastAsia="Times New Roman" w:hAnsiTheme="majorHAnsi" w:cstheme="majorHAnsi"/>
                      <w:color w:val="000000"/>
                      <w:sz w:val="14"/>
                      <w:szCs w:val="14"/>
                    </w:rPr>
                  </w:pPr>
                </w:p>
              </w:tc>
              <w:tc>
                <w:tcPr>
                  <w:tcW w:w="575" w:type="dxa"/>
                  <w:shd w:val="clear" w:color="auto" w:fill="auto"/>
                  <w:noWrap/>
                  <w:vAlign w:val="center"/>
                </w:tcPr>
                <w:p w14:paraId="4289C583" w14:textId="13CE1988" w:rsidR="00D717AC" w:rsidRPr="00367701" w:rsidRDefault="000D6B20" w:rsidP="005D7676">
                  <w:pPr>
                    <w:spacing w:after="0" w:line="240" w:lineRule="auto"/>
                    <w:jc w:val="center"/>
                    <w:rPr>
                      <w:rFonts w:asciiTheme="majorHAnsi" w:eastAsia="Times New Roman" w:hAnsiTheme="majorHAnsi" w:cstheme="majorHAnsi"/>
                      <w:color w:val="000000"/>
                      <w:sz w:val="14"/>
                      <w:szCs w:val="14"/>
                    </w:rPr>
                  </w:pPr>
                  <w:r>
                    <w:rPr>
                      <w:rFonts w:asciiTheme="majorHAnsi" w:eastAsia="Times New Roman" w:hAnsiTheme="majorHAnsi" w:cstheme="majorHAnsi"/>
                      <w:color w:val="000000"/>
                      <w:sz w:val="14"/>
                      <w:szCs w:val="14"/>
                    </w:rPr>
                    <w:t>100%</w:t>
                  </w:r>
                </w:p>
              </w:tc>
            </w:tr>
          </w:tbl>
          <w:p w14:paraId="5C1F4C3A" w14:textId="77777777" w:rsidR="005D7676" w:rsidRPr="002C58D6" w:rsidRDefault="005D7676" w:rsidP="005D7676">
            <w:pPr>
              <w:rPr>
                <w:rFonts w:cs="Arial"/>
                <w:b/>
                <w:bCs/>
                <w:sz w:val="18"/>
                <w:szCs w:val="18"/>
                <w:u w:val="single"/>
              </w:rPr>
            </w:pPr>
          </w:p>
          <w:p w14:paraId="0BC82520" w14:textId="77777777" w:rsidR="000756DB" w:rsidRDefault="005D7676" w:rsidP="00DB4267">
            <w:pPr>
              <w:pStyle w:val="ListParagraph"/>
              <w:numPr>
                <w:ilvl w:val="0"/>
                <w:numId w:val="22"/>
              </w:numPr>
              <w:spacing w:after="0" w:line="240" w:lineRule="auto"/>
              <w:rPr>
                <w:rFonts w:cs="Arial"/>
                <w:szCs w:val="20"/>
              </w:rPr>
            </w:pPr>
            <w:r w:rsidRPr="00DB4267">
              <w:rPr>
                <w:rFonts w:cs="Arial"/>
                <w:szCs w:val="20"/>
              </w:rPr>
              <w:t xml:space="preserve">The Design cost of </w:t>
            </w:r>
            <w:r w:rsidRPr="003D00C0">
              <w:rPr>
                <w:rFonts w:cs="Arial"/>
                <w:color w:val="000000"/>
                <w:szCs w:val="20"/>
              </w:rPr>
              <w:t>£</w:t>
            </w:r>
            <w:r w:rsidRPr="003D00C0">
              <w:rPr>
                <w:rFonts w:cs="Arial"/>
                <w:szCs w:val="20"/>
              </w:rPr>
              <w:t xml:space="preserve">50,400 was approved via an EQR at the August 2021 </w:t>
            </w:r>
            <w:proofErr w:type="spellStart"/>
            <w:r w:rsidRPr="003D00C0">
              <w:rPr>
                <w:rFonts w:cs="Arial"/>
                <w:szCs w:val="20"/>
              </w:rPr>
              <w:t>ChMC</w:t>
            </w:r>
            <w:proofErr w:type="spellEnd"/>
            <w:r w:rsidRPr="003D00C0">
              <w:rPr>
                <w:rFonts w:cs="Arial"/>
                <w:szCs w:val="20"/>
              </w:rPr>
              <w:t xml:space="preserve"> for XRN5231</w:t>
            </w:r>
          </w:p>
          <w:p w14:paraId="15B910E5" w14:textId="77777777" w:rsidR="00F94F23" w:rsidRDefault="000756DB" w:rsidP="00DB4267">
            <w:pPr>
              <w:pStyle w:val="ListParagraph"/>
              <w:numPr>
                <w:ilvl w:val="0"/>
                <w:numId w:val="22"/>
              </w:numPr>
              <w:spacing w:after="0" w:line="240" w:lineRule="auto"/>
              <w:rPr>
                <w:rFonts w:cs="Arial"/>
                <w:szCs w:val="20"/>
              </w:rPr>
            </w:pPr>
            <w:r w:rsidRPr="00DB4267">
              <w:rPr>
                <w:rFonts w:cs="Arial"/>
                <w:szCs w:val="20"/>
              </w:rPr>
              <w:t xml:space="preserve">The full project delivery costs were approved via a BER at the November 2021 </w:t>
            </w:r>
            <w:proofErr w:type="spellStart"/>
            <w:r w:rsidRPr="00DB4267">
              <w:rPr>
                <w:rFonts w:cs="Arial"/>
                <w:szCs w:val="20"/>
              </w:rPr>
              <w:t>ChMC</w:t>
            </w:r>
            <w:proofErr w:type="spellEnd"/>
            <w:r w:rsidR="00F94F23">
              <w:rPr>
                <w:rFonts w:cs="Arial"/>
                <w:szCs w:val="20"/>
              </w:rPr>
              <w:t>:</w:t>
            </w:r>
          </w:p>
          <w:p w14:paraId="3519C1A2" w14:textId="53705575" w:rsidR="005C6FCD" w:rsidRPr="009F56D1" w:rsidRDefault="00F94F23" w:rsidP="00DB4267">
            <w:pPr>
              <w:pStyle w:val="ListParagraph"/>
              <w:numPr>
                <w:ilvl w:val="0"/>
                <w:numId w:val="20"/>
              </w:numPr>
              <w:spacing w:after="0" w:line="240" w:lineRule="auto"/>
              <w:rPr>
                <w:rFonts w:asciiTheme="minorHAnsi" w:eastAsiaTheme="minorEastAsia" w:hAnsiTheme="minorHAnsi" w:cstheme="minorBidi"/>
                <w:szCs w:val="20"/>
              </w:rPr>
            </w:pPr>
            <w:r w:rsidRPr="6195337E">
              <w:rPr>
                <w:rFonts w:cs="Arial"/>
              </w:rPr>
              <w:t>XRN5231 – Flow Weighted Average CV - £</w:t>
            </w:r>
            <w:r w:rsidR="00B36844" w:rsidRPr="00B36844">
              <w:rPr>
                <w:rFonts w:cs="Arial"/>
              </w:rPr>
              <w:t>817,700</w:t>
            </w:r>
          </w:p>
          <w:p w14:paraId="58429738" w14:textId="11B34E9F" w:rsidR="009F56D1" w:rsidRPr="008E4108" w:rsidRDefault="009F56D1" w:rsidP="00DB4267">
            <w:pPr>
              <w:pStyle w:val="ListParagraph"/>
              <w:numPr>
                <w:ilvl w:val="0"/>
                <w:numId w:val="20"/>
              </w:numPr>
              <w:spacing w:after="0" w:line="240" w:lineRule="auto"/>
              <w:rPr>
                <w:rFonts w:cs="Arial"/>
              </w:rPr>
            </w:pPr>
            <w:r w:rsidRPr="707E8600">
              <w:rPr>
                <w:rFonts w:cs="Arial"/>
              </w:rPr>
              <w:t xml:space="preserve">Gemini </w:t>
            </w:r>
            <w:r w:rsidR="00563B4F" w:rsidRPr="707E8600">
              <w:rPr>
                <w:rFonts w:cs="Arial"/>
              </w:rPr>
              <w:t>Consequential</w:t>
            </w:r>
            <w:r w:rsidRPr="707E8600">
              <w:rPr>
                <w:rFonts w:cs="Arial"/>
              </w:rPr>
              <w:t xml:space="preserve"> Changes - £118,157</w:t>
            </w:r>
          </w:p>
          <w:p w14:paraId="29C20842" w14:textId="13C383A7" w:rsidR="003521E4" w:rsidRDefault="003521E4" w:rsidP="00E70189">
            <w:pPr>
              <w:rPr>
                <w:rFonts w:cs="Arial"/>
                <w:sz w:val="20"/>
                <w:szCs w:val="20"/>
              </w:rPr>
            </w:pPr>
          </w:p>
          <w:p w14:paraId="4CB1DF62" w14:textId="330836BB" w:rsidR="0088688F" w:rsidRDefault="0088688F" w:rsidP="00E70189">
            <w:pPr>
              <w:rPr>
                <w:rFonts w:cs="Arial"/>
                <w:sz w:val="20"/>
                <w:szCs w:val="20"/>
              </w:rPr>
            </w:pPr>
          </w:p>
          <w:p w14:paraId="77F8979A" w14:textId="77777777" w:rsidR="0088688F" w:rsidRDefault="0088688F" w:rsidP="00E70189">
            <w:pPr>
              <w:rPr>
                <w:rFonts w:cs="Arial"/>
                <w:sz w:val="20"/>
                <w:szCs w:val="20"/>
              </w:rPr>
            </w:pPr>
          </w:p>
          <w:p w14:paraId="4E9E4F92" w14:textId="66E62510" w:rsidR="003521E4" w:rsidRPr="003521E4" w:rsidRDefault="003521E4" w:rsidP="00E70189">
            <w:pPr>
              <w:rPr>
                <w:rFonts w:cs="Arial"/>
                <w:b/>
                <w:bCs/>
                <w:sz w:val="20"/>
                <w:szCs w:val="20"/>
                <w:u w:val="single"/>
              </w:rPr>
            </w:pPr>
            <w:r w:rsidRPr="003521E4">
              <w:rPr>
                <w:rFonts w:cs="Arial"/>
                <w:b/>
                <w:bCs/>
                <w:sz w:val="20"/>
                <w:szCs w:val="20"/>
                <w:u w:val="single"/>
              </w:rPr>
              <w:t>Key</w:t>
            </w:r>
          </w:p>
          <w:p w14:paraId="1B02AF4D" w14:textId="77777777" w:rsidR="00E70189" w:rsidRDefault="00E70189" w:rsidP="00E70189">
            <w:pPr>
              <w:rPr>
                <w:rFonts w:cs="Arial"/>
                <w:sz w:val="20"/>
                <w:szCs w:val="20"/>
              </w:rPr>
            </w:pPr>
            <w:r>
              <w:rPr>
                <w:noProof/>
              </w:rPr>
              <w:drawing>
                <wp:inline distT="0" distB="0" distL="0" distR="0" wp14:anchorId="2C84B995" wp14:editId="163E7521">
                  <wp:extent cx="6165214" cy="2835275"/>
                  <wp:effectExtent l="0" t="0" r="698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6">
                            <a:extLst>
                              <a:ext uri="{28A0092B-C50C-407E-A947-70E740481C1C}">
                                <a14:useLocalDpi xmlns:a14="http://schemas.microsoft.com/office/drawing/2010/main" val="0"/>
                              </a:ext>
                            </a:extLst>
                          </a:blip>
                          <a:stretch>
                            <a:fillRect/>
                          </a:stretch>
                        </pic:blipFill>
                        <pic:spPr>
                          <a:xfrm>
                            <a:off x="0" y="0"/>
                            <a:ext cx="6165214" cy="2835275"/>
                          </a:xfrm>
                          <a:prstGeom prst="rect">
                            <a:avLst/>
                          </a:prstGeom>
                        </pic:spPr>
                      </pic:pic>
                    </a:graphicData>
                  </a:graphic>
                </wp:inline>
              </w:drawing>
            </w:r>
          </w:p>
          <w:p w14:paraId="4CECA196" w14:textId="77777777" w:rsidR="00A56556" w:rsidRDefault="00A56556" w:rsidP="00E70189">
            <w:pPr>
              <w:rPr>
                <w:rFonts w:cs="Arial"/>
                <w:sz w:val="20"/>
                <w:szCs w:val="20"/>
              </w:rPr>
            </w:pPr>
          </w:p>
          <w:p w14:paraId="6561B118" w14:textId="77777777" w:rsidR="00A56556" w:rsidRDefault="00A56556" w:rsidP="00E70189">
            <w:pPr>
              <w:rPr>
                <w:rFonts w:cs="Arial"/>
                <w:sz w:val="20"/>
                <w:szCs w:val="20"/>
              </w:rPr>
            </w:pPr>
          </w:p>
          <w:p w14:paraId="2DD24FCC" w14:textId="77777777" w:rsidR="006461E3" w:rsidRDefault="006461E3" w:rsidP="00E70189">
            <w:pPr>
              <w:rPr>
                <w:rFonts w:cs="Arial"/>
                <w:sz w:val="20"/>
                <w:szCs w:val="20"/>
              </w:rPr>
            </w:pPr>
          </w:p>
          <w:p w14:paraId="19FEB0F4" w14:textId="77777777" w:rsidR="006461E3" w:rsidRDefault="006461E3" w:rsidP="00E70189">
            <w:pPr>
              <w:rPr>
                <w:rFonts w:cs="Arial"/>
                <w:sz w:val="20"/>
                <w:szCs w:val="20"/>
              </w:rPr>
            </w:pPr>
          </w:p>
          <w:p w14:paraId="0F921692" w14:textId="77777777" w:rsidR="006461E3" w:rsidRDefault="006461E3" w:rsidP="00E70189">
            <w:pPr>
              <w:rPr>
                <w:rFonts w:cs="Arial"/>
                <w:sz w:val="20"/>
                <w:szCs w:val="20"/>
              </w:rPr>
            </w:pPr>
          </w:p>
          <w:p w14:paraId="16FB5F3B" w14:textId="77777777" w:rsidR="006461E3" w:rsidRDefault="006461E3" w:rsidP="00E70189">
            <w:pPr>
              <w:rPr>
                <w:rFonts w:cs="Arial"/>
                <w:sz w:val="20"/>
                <w:szCs w:val="20"/>
              </w:rPr>
            </w:pPr>
          </w:p>
          <w:p w14:paraId="27EDDF13" w14:textId="77777777" w:rsidR="006461E3" w:rsidRDefault="006461E3" w:rsidP="00E70189">
            <w:pPr>
              <w:rPr>
                <w:rFonts w:cs="Arial"/>
                <w:sz w:val="20"/>
                <w:szCs w:val="20"/>
              </w:rPr>
            </w:pPr>
          </w:p>
          <w:p w14:paraId="19E16C08" w14:textId="77777777" w:rsidR="006461E3" w:rsidRDefault="006461E3" w:rsidP="00E70189">
            <w:pPr>
              <w:rPr>
                <w:rFonts w:cs="Arial"/>
                <w:sz w:val="20"/>
                <w:szCs w:val="20"/>
              </w:rPr>
            </w:pPr>
          </w:p>
          <w:p w14:paraId="511FE59E" w14:textId="77777777" w:rsidR="006461E3" w:rsidRDefault="006461E3" w:rsidP="00E70189">
            <w:pPr>
              <w:rPr>
                <w:rFonts w:cs="Arial"/>
                <w:sz w:val="20"/>
                <w:szCs w:val="20"/>
              </w:rPr>
            </w:pPr>
          </w:p>
          <w:p w14:paraId="7FDF2708" w14:textId="77777777" w:rsidR="006461E3" w:rsidRDefault="006461E3" w:rsidP="00E70189">
            <w:pPr>
              <w:rPr>
                <w:rFonts w:cs="Arial"/>
                <w:sz w:val="20"/>
                <w:szCs w:val="20"/>
              </w:rPr>
            </w:pPr>
          </w:p>
          <w:p w14:paraId="486D79B2" w14:textId="77777777" w:rsidR="006461E3" w:rsidRDefault="006461E3" w:rsidP="00E70189">
            <w:pPr>
              <w:rPr>
                <w:rFonts w:cs="Arial"/>
                <w:sz w:val="20"/>
                <w:szCs w:val="20"/>
              </w:rPr>
            </w:pPr>
          </w:p>
          <w:p w14:paraId="2F5BCCF3" w14:textId="2EE954F8" w:rsidR="00E70189" w:rsidRPr="005C6FCD" w:rsidRDefault="00E70189" w:rsidP="00E70189">
            <w:pPr>
              <w:rPr>
                <w:rFonts w:cs="Arial"/>
                <w:sz w:val="20"/>
                <w:szCs w:val="20"/>
              </w:rPr>
            </w:pPr>
          </w:p>
        </w:tc>
      </w:tr>
      <w:tr w:rsidR="00E70189" w:rsidRPr="002B2E87" w14:paraId="6755CD90" w14:textId="77777777" w:rsidTr="2F687E4D">
        <w:tc>
          <w:tcPr>
            <w:tcW w:w="5000" w:type="pct"/>
            <w:gridSpan w:val="2"/>
            <w:shd w:val="clear" w:color="auto" w:fill="3E5AA8" w:themeFill="accent1"/>
            <w:vAlign w:val="center"/>
          </w:tcPr>
          <w:p w14:paraId="712659F4" w14:textId="5E9B840D" w:rsidR="00E70189" w:rsidRPr="002B2E87" w:rsidRDefault="00E70189" w:rsidP="00E70189">
            <w:pPr>
              <w:jc w:val="center"/>
              <w:rPr>
                <w:rFonts w:eastAsia="Times New Roman" w:cs="Arial"/>
                <w:b/>
                <w:szCs w:val="16"/>
              </w:rPr>
            </w:pPr>
            <w:r w:rsidRPr="002B2E87">
              <w:rPr>
                <w:rFonts w:eastAsia="Times New Roman" w:cs="Arial"/>
                <w:b/>
                <w:color w:val="FFFFFF"/>
                <w:sz w:val="20"/>
                <w:szCs w:val="16"/>
              </w:rPr>
              <w:t>Section 4: Estimated impact of the service change on service charges</w:t>
            </w:r>
          </w:p>
        </w:tc>
      </w:tr>
      <w:tr w:rsidR="00E70189" w:rsidRPr="002B2E87" w14:paraId="35E72947" w14:textId="77777777" w:rsidTr="2F687E4D">
        <w:tc>
          <w:tcPr>
            <w:tcW w:w="5000" w:type="pct"/>
            <w:gridSpan w:val="2"/>
            <w:shd w:val="clear" w:color="auto" w:fill="auto"/>
          </w:tcPr>
          <w:p w14:paraId="0F550BA8" w14:textId="78525A16" w:rsidR="00E70189" w:rsidRDefault="00E70189" w:rsidP="00E70189">
            <w:pPr>
              <w:contextualSpacing/>
              <w:rPr>
                <w:rFonts w:eastAsia="Times New Roman" w:cs="Arial"/>
                <w:b/>
                <w:sz w:val="20"/>
                <w:u w:val="single"/>
              </w:rPr>
            </w:pPr>
          </w:p>
          <w:p w14:paraId="7316995E" w14:textId="3BEF56D5" w:rsidR="00247385" w:rsidRDefault="00247385" w:rsidP="00247385">
            <w:pPr>
              <w:contextualSpacing/>
              <w:rPr>
                <w:rFonts w:eastAsia="Times New Roman" w:cs="Arial"/>
                <w:b/>
                <w:sz w:val="20"/>
                <w:u w:val="single"/>
              </w:rPr>
            </w:pPr>
            <w:r>
              <w:rPr>
                <w:rFonts w:eastAsia="Times New Roman" w:cs="Arial"/>
                <w:b/>
                <w:sz w:val="20"/>
                <w:u w:val="single"/>
              </w:rPr>
              <w:t>Manage The Business (MTB) Costs</w:t>
            </w:r>
            <w:r w:rsidR="009708F4">
              <w:rPr>
                <w:rFonts w:eastAsia="Times New Roman" w:cs="Arial"/>
                <w:b/>
                <w:sz w:val="20"/>
                <w:u w:val="single"/>
              </w:rPr>
              <w:t xml:space="preserve"> (Ongoing annual cost from April ’23) </w:t>
            </w:r>
          </w:p>
          <w:p w14:paraId="4BCC984D" w14:textId="02FBA927" w:rsidR="00D44F7B" w:rsidRDefault="00D44F7B" w:rsidP="00E70189">
            <w:pPr>
              <w:contextualSpacing/>
              <w:rPr>
                <w:rFonts w:eastAsia="Times New Roman" w:cs="Arial"/>
                <w:b/>
                <w:sz w:val="20"/>
                <w:u w:val="single"/>
              </w:rPr>
            </w:pPr>
          </w:p>
          <w:p w14:paraId="0B94F538" w14:textId="77777777" w:rsidR="00D44F7B" w:rsidRDefault="00D44F7B" w:rsidP="00E70189">
            <w:pPr>
              <w:contextualSpacing/>
              <w:rPr>
                <w:rFonts w:eastAsia="Times New Roman" w:cs="Arial"/>
                <w:b/>
                <w:sz w:val="20"/>
                <w:u w:val="single"/>
              </w:rPr>
            </w:pPr>
          </w:p>
          <w:tbl>
            <w:tblPr>
              <w:tblStyle w:val="TableGrid1"/>
              <w:tblpPr w:leftFromText="180" w:rightFromText="180" w:vertAnchor="text" w:horzAnchor="margin" w:tblpY="-116"/>
              <w:tblOverlap w:val="never"/>
              <w:tblW w:w="9360" w:type="dxa"/>
              <w:tblLook w:val="04A0" w:firstRow="1" w:lastRow="0" w:firstColumn="1" w:lastColumn="0" w:noHBand="0" w:noVBand="1"/>
            </w:tblPr>
            <w:tblGrid>
              <w:gridCol w:w="960"/>
              <w:gridCol w:w="2835"/>
              <w:gridCol w:w="2765"/>
              <w:gridCol w:w="2800"/>
            </w:tblGrid>
            <w:tr w:rsidR="00E70189" w:rsidRPr="00E45748" w14:paraId="53A61A4E" w14:textId="77777777" w:rsidTr="00980B8C">
              <w:trPr>
                <w:trHeight w:val="520"/>
              </w:trPr>
              <w:tc>
                <w:tcPr>
                  <w:tcW w:w="960" w:type="dxa"/>
                  <w:hideMark/>
                </w:tcPr>
                <w:p w14:paraId="10A86043" w14:textId="69C436B7" w:rsidR="00E70189" w:rsidRPr="00E45748" w:rsidRDefault="00E70189" w:rsidP="00E70189">
                  <w:pPr>
                    <w:jc w:val="center"/>
                    <w:rPr>
                      <w:rFonts w:eastAsia="Times New Roman" w:cs="Arial"/>
                      <w:b/>
                      <w:bCs/>
                      <w:color w:val="000000"/>
                      <w:sz w:val="20"/>
                      <w:szCs w:val="20"/>
                    </w:rPr>
                  </w:pPr>
                  <w:r>
                    <w:rPr>
                      <w:rFonts w:cs="Arial"/>
                      <w:b/>
                      <w:bCs/>
                      <w:color w:val="000000"/>
                      <w:sz w:val="20"/>
                      <w:szCs w:val="20"/>
                    </w:rPr>
                    <w:t>XRN</w:t>
                  </w:r>
                </w:p>
              </w:tc>
              <w:tc>
                <w:tcPr>
                  <w:tcW w:w="2835" w:type="dxa"/>
                  <w:hideMark/>
                </w:tcPr>
                <w:p w14:paraId="26819E6B" w14:textId="360A2697" w:rsidR="00E70189" w:rsidRPr="00E45748" w:rsidRDefault="00E70189" w:rsidP="00E70189">
                  <w:pPr>
                    <w:jc w:val="center"/>
                    <w:rPr>
                      <w:rFonts w:eastAsia="Times New Roman" w:cs="Arial"/>
                      <w:b/>
                      <w:bCs/>
                      <w:color w:val="000000"/>
                      <w:sz w:val="20"/>
                      <w:szCs w:val="20"/>
                    </w:rPr>
                  </w:pPr>
                  <w:r>
                    <w:rPr>
                      <w:rFonts w:cs="Arial"/>
                      <w:b/>
                      <w:bCs/>
                      <w:color w:val="000000"/>
                      <w:sz w:val="20"/>
                      <w:szCs w:val="20"/>
                    </w:rPr>
                    <w:t>Xoserve Service Area &amp; Line</w:t>
                  </w:r>
                </w:p>
              </w:tc>
              <w:tc>
                <w:tcPr>
                  <w:tcW w:w="2765" w:type="dxa"/>
                  <w:hideMark/>
                </w:tcPr>
                <w:p w14:paraId="55A72B90" w14:textId="77777777" w:rsidR="00E70189" w:rsidRPr="00E45748" w:rsidRDefault="00E70189" w:rsidP="00E70189">
                  <w:pPr>
                    <w:jc w:val="center"/>
                    <w:rPr>
                      <w:rFonts w:eastAsia="Times New Roman" w:cs="Arial"/>
                      <w:b/>
                      <w:bCs/>
                      <w:color w:val="000000"/>
                      <w:sz w:val="20"/>
                      <w:szCs w:val="20"/>
                    </w:rPr>
                  </w:pPr>
                  <w:r>
                    <w:rPr>
                      <w:rFonts w:cs="Arial"/>
                      <w:b/>
                      <w:bCs/>
                      <w:color w:val="000000"/>
                      <w:sz w:val="20"/>
                      <w:szCs w:val="20"/>
                    </w:rPr>
                    <w:t>Impact</w:t>
                  </w:r>
                </w:p>
              </w:tc>
              <w:tc>
                <w:tcPr>
                  <w:tcW w:w="2800" w:type="dxa"/>
                  <w:hideMark/>
                </w:tcPr>
                <w:p w14:paraId="093F121A" w14:textId="77777777" w:rsidR="00E70189" w:rsidRPr="00E45748" w:rsidRDefault="00E70189" w:rsidP="00E70189">
                  <w:pPr>
                    <w:jc w:val="center"/>
                    <w:rPr>
                      <w:rFonts w:eastAsia="Times New Roman" w:cs="Arial"/>
                      <w:b/>
                      <w:bCs/>
                      <w:color w:val="000000"/>
                      <w:sz w:val="20"/>
                      <w:szCs w:val="20"/>
                    </w:rPr>
                  </w:pPr>
                  <w:r>
                    <w:rPr>
                      <w:rFonts w:cs="Arial"/>
                      <w:b/>
                      <w:bCs/>
                      <w:color w:val="000000"/>
                      <w:sz w:val="20"/>
                      <w:szCs w:val="20"/>
                    </w:rPr>
                    <w:t>(+/-) Projected Change in Annual Cost</w:t>
                  </w:r>
                </w:p>
              </w:tc>
            </w:tr>
            <w:tr w:rsidR="007948DC" w:rsidRPr="00E45748" w14:paraId="72478B3F" w14:textId="77777777" w:rsidTr="00B8617B">
              <w:trPr>
                <w:trHeight w:val="690"/>
              </w:trPr>
              <w:tc>
                <w:tcPr>
                  <w:tcW w:w="960" w:type="dxa"/>
                  <w:vAlign w:val="center"/>
                  <w:hideMark/>
                </w:tcPr>
                <w:p w14:paraId="264BF848" w14:textId="361B13FC" w:rsidR="007948DC" w:rsidRPr="001E58AF" w:rsidRDefault="007948DC" w:rsidP="007948DC">
                  <w:pPr>
                    <w:jc w:val="right"/>
                    <w:rPr>
                      <w:rFonts w:eastAsia="Times New Roman" w:cs="Arial"/>
                      <w:i/>
                      <w:color w:val="0070C0"/>
                      <w:sz w:val="20"/>
                      <w:szCs w:val="24"/>
                      <w:lang w:eastAsia="en-US"/>
                    </w:rPr>
                  </w:pPr>
                  <w:r w:rsidRPr="00351882">
                    <w:rPr>
                      <w:rFonts w:eastAsia="Times New Roman" w:cs="Arial"/>
                      <w:color w:val="000000"/>
                      <w:sz w:val="20"/>
                      <w:szCs w:val="20"/>
                    </w:rPr>
                    <w:t>5231</w:t>
                  </w:r>
                </w:p>
              </w:tc>
              <w:tc>
                <w:tcPr>
                  <w:tcW w:w="2835" w:type="dxa"/>
                  <w:vAlign w:val="center"/>
                  <w:hideMark/>
                </w:tcPr>
                <w:p w14:paraId="4B80A2BE" w14:textId="2554D8CB" w:rsidR="007948DC" w:rsidRPr="001E58AF" w:rsidRDefault="007948DC" w:rsidP="007948DC">
                  <w:pPr>
                    <w:rPr>
                      <w:rFonts w:eastAsia="Times New Roman" w:cs="Arial"/>
                      <w:i/>
                      <w:color w:val="0070C0"/>
                      <w:sz w:val="20"/>
                      <w:szCs w:val="24"/>
                      <w:lang w:eastAsia="en-US"/>
                    </w:rPr>
                  </w:pPr>
                  <w:r w:rsidRPr="00AB3254">
                    <w:rPr>
                      <w:rFonts w:asciiTheme="majorHAnsi" w:eastAsia="Times New Roman" w:hAnsiTheme="majorHAnsi" w:cstheme="majorBidi"/>
                      <w:color w:val="242424"/>
                      <w:sz w:val="20"/>
                      <w:szCs w:val="20"/>
                    </w:rPr>
                    <w:t>Service Area 10 - Invoicing Customers</w:t>
                  </w:r>
                </w:p>
              </w:tc>
              <w:tc>
                <w:tcPr>
                  <w:tcW w:w="2765" w:type="dxa"/>
                  <w:hideMark/>
                </w:tcPr>
                <w:p w14:paraId="20F042E5" w14:textId="7F070DFE" w:rsidR="007948DC" w:rsidRPr="001E58AF" w:rsidRDefault="007948DC" w:rsidP="007948DC">
                  <w:pPr>
                    <w:jc w:val="center"/>
                    <w:rPr>
                      <w:rFonts w:eastAsia="Times New Roman" w:cs="Arial"/>
                      <w:i/>
                      <w:color w:val="0070C0"/>
                      <w:sz w:val="20"/>
                      <w:szCs w:val="24"/>
                      <w:lang w:eastAsia="en-US"/>
                    </w:rPr>
                  </w:pPr>
                  <w:r w:rsidRPr="00351882">
                    <w:rPr>
                      <w:rFonts w:asciiTheme="majorHAnsi" w:hAnsiTheme="majorHAnsi" w:cstheme="majorHAnsi"/>
                      <w:color w:val="242424"/>
                      <w:sz w:val="20"/>
                      <w:szCs w:val="20"/>
                      <w:shd w:val="clear" w:color="auto" w:fill="FFFFFF"/>
                    </w:rPr>
                    <w:t>New Service Line being included within the Service Area</w:t>
                  </w:r>
                </w:p>
              </w:tc>
              <w:tc>
                <w:tcPr>
                  <w:tcW w:w="2800" w:type="dxa"/>
                  <w:hideMark/>
                </w:tcPr>
                <w:p w14:paraId="3C4305F0" w14:textId="760B0971" w:rsidR="007948DC" w:rsidRPr="001E58AF" w:rsidRDefault="007948DC" w:rsidP="007948DC">
                  <w:pPr>
                    <w:jc w:val="right"/>
                    <w:rPr>
                      <w:rFonts w:eastAsia="Times New Roman" w:cs="Arial"/>
                      <w:i/>
                      <w:color w:val="0070C0"/>
                      <w:sz w:val="20"/>
                      <w:szCs w:val="20"/>
                      <w:lang w:eastAsia="en-US"/>
                    </w:rPr>
                  </w:pPr>
                  <w:r w:rsidRPr="00867A67">
                    <w:rPr>
                      <w:rFonts w:cs="Arial"/>
                      <w:sz w:val="20"/>
                      <w:szCs w:val="20"/>
                    </w:rPr>
                    <w:t>£</w:t>
                  </w:r>
                  <w:r w:rsidR="00867A67" w:rsidRPr="00867A67">
                    <w:rPr>
                      <w:rFonts w:cs="Arial"/>
                      <w:bCs/>
                      <w:sz w:val="20"/>
                      <w:szCs w:val="20"/>
                    </w:rPr>
                    <w:t>2</w:t>
                  </w:r>
                  <w:r w:rsidR="00566D60">
                    <w:rPr>
                      <w:rFonts w:cs="Arial"/>
                      <w:bCs/>
                      <w:sz w:val="20"/>
                      <w:szCs w:val="20"/>
                    </w:rPr>
                    <w:t xml:space="preserve">25,544 </w:t>
                  </w:r>
                  <w:r w:rsidRPr="00867A67">
                    <w:rPr>
                      <w:rFonts w:cs="Arial"/>
                      <w:sz w:val="20"/>
                      <w:szCs w:val="20"/>
                    </w:rPr>
                    <w:t>(</w:t>
                  </w:r>
                  <w:r w:rsidRPr="004D6B7C">
                    <w:rPr>
                      <w:rFonts w:cs="Arial"/>
                      <w:bCs/>
                      <w:sz w:val="20"/>
                      <w:szCs w:val="20"/>
                    </w:rPr>
                    <w:t>MTB</w:t>
                  </w:r>
                  <w:r w:rsidRPr="00867A67">
                    <w:rPr>
                      <w:rFonts w:cs="Arial"/>
                      <w:sz w:val="20"/>
                      <w:szCs w:val="20"/>
                    </w:rPr>
                    <w:t>)</w:t>
                  </w:r>
                </w:p>
              </w:tc>
            </w:tr>
            <w:tr w:rsidR="007948DC" w:rsidRPr="00E45748" w14:paraId="39954669" w14:textId="77777777" w:rsidTr="00980B8C">
              <w:trPr>
                <w:trHeight w:val="290"/>
              </w:trPr>
              <w:tc>
                <w:tcPr>
                  <w:tcW w:w="960" w:type="dxa"/>
                  <w:vAlign w:val="center"/>
                </w:tcPr>
                <w:p w14:paraId="3DB5DF88" w14:textId="5C95AE3A" w:rsidR="007948DC" w:rsidRPr="00C427CB" w:rsidRDefault="00514A1F" w:rsidP="007948DC">
                  <w:pPr>
                    <w:jc w:val="right"/>
                    <w:rPr>
                      <w:rFonts w:eastAsia="Times New Roman" w:cs="Arial"/>
                      <w:color w:val="000000"/>
                      <w:sz w:val="20"/>
                      <w:szCs w:val="20"/>
                    </w:rPr>
                  </w:pPr>
                  <w:r w:rsidRPr="00C427CB">
                    <w:rPr>
                      <w:rFonts w:eastAsia="Times New Roman" w:cs="Arial"/>
                      <w:color w:val="000000"/>
                      <w:sz w:val="20"/>
                      <w:szCs w:val="20"/>
                    </w:rPr>
                    <w:t>5231</w:t>
                  </w:r>
                </w:p>
              </w:tc>
              <w:tc>
                <w:tcPr>
                  <w:tcW w:w="2835" w:type="dxa"/>
                  <w:vAlign w:val="center"/>
                </w:tcPr>
                <w:p w14:paraId="054D30C3" w14:textId="170FA951" w:rsidR="007948DC" w:rsidRPr="00C427CB" w:rsidRDefault="00514A1F" w:rsidP="007948DC">
                  <w:pPr>
                    <w:rPr>
                      <w:rFonts w:cs="Arial"/>
                      <w:color w:val="000000"/>
                      <w:sz w:val="20"/>
                      <w:szCs w:val="20"/>
                    </w:rPr>
                  </w:pPr>
                  <w:r w:rsidRPr="00C427CB">
                    <w:rPr>
                      <w:rFonts w:cs="Arial"/>
                      <w:color w:val="000000"/>
                      <w:sz w:val="20"/>
                      <w:szCs w:val="20"/>
                    </w:rPr>
                    <w:t>Service Area 1</w:t>
                  </w:r>
                  <w:r w:rsidR="007274EA">
                    <w:rPr>
                      <w:rFonts w:cs="Arial"/>
                      <w:color w:val="000000"/>
                      <w:sz w:val="20"/>
                      <w:szCs w:val="20"/>
                    </w:rPr>
                    <w:t>4</w:t>
                  </w:r>
                  <w:r w:rsidRPr="00C427CB">
                    <w:rPr>
                      <w:rFonts w:cs="Arial"/>
                      <w:color w:val="000000"/>
                      <w:sz w:val="20"/>
                      <w:szCs w:val="20"/>
                    </w:rPr>
                    <w:t xml:space="preserve"> – Gemini Services</w:t>
                  </w:r>
                </w:p>
              </w:tc>
              <w:tc>
                <w:tcPr>
                  <w:tcW w:w="2765" w:type="dxa"/>
                </w:tcPr>
                <w:p w14:paraId="7D545FD5" w14:textId="12E9853F" w:rsidR="007948DC" w:rsidRPr="00E45748" w:rsidRDefault="00514A1F" w:rsidP="007948DC">
                  <w:pPr>
                    <w:jc w:val="center"/>
                    <w:rPr>
                      <w:rFonts w:eastAsia="Times New Roman" w:cs="Arial"/>
                      <w:color w:val="000000"/>
                      <w:sz w:val="18"/>
                      <w:szCs w:val="18"/>
                    </w:rPr>
                  </w:pPr>
                  <w:r w:rsidRPr="00351882">
                    <w:rPr>
                      <w:rFonts w:asciiTheme="majorHAnsi" w:hAnsiTheme="majorHAnsi" w:cstheme="majorHAnsi"/>
                      <w:color w:val="242424"/>
                      <w:sz w:val="20"/>
                      <w:szCs w:val="20"/>
                      <w:shd w:val="clear" w:color="auto" w:fill="FFFFFF"/>
                    </w:rPr>
                    <w:t>New Service Line being included within the Service Area</w:t>
                  </w:r>
                </w:p>
              </w:tc>
              <w:tc>
                <w:tcPr>
                  <w:tcW w:w="2800" w:type="dxa"/>
                </w:tcPr>
                <w:p w14:paraId="28ED7B05" w14:textId="79062CA6" w:rsidR="007948DC" w:rsidRPr="001E398E" w:rsidRDefault="00514A1F" w:rsidP="007948DC">
                  <w:pPr>
                    <w:jc w:val="right"/>
                    <w:rPr>
                      <w:rFonts w:eastAsia="Times New Roman" w:cs="Arial"/>
                      <w:color w:val="000000"/>
                      <w:sz w:val="18"/>
                      <w:szCs w:val="18"/>
                    </w:rPr>
                  </w:pPr>
                  <w:r w:rsidRPr="4FD49B5D">
                    <w:rPr>
                      <w:rFonts w:eastAsia="Times New Roman" w:cs="Arial"/>
                      <w:color w:val="000000" w:themeColor="text1"/>
                      <w:sz w:val="20"/>
                      <w:szCs w:val="20"/>
                    </w:rPr>
                    <w:t>£</w:t>
                  </w:r>
                  <w:r w:rsidR="00566D60">
                    <w:rPr>
                      <w:rFonts w:eastAsia="Times New Roman" w:cs="Arial"/>
                      <w:color w:val="000000" w:themeColor="text1"/>
                      <w:sz w:val="20"/>
                      <w:szCs w:val="20"/>
                    </w:rPr>
                    <w:t>0</w:t>
                  </w:r>
                  <w:r w:rsidR="00867A67" w:rsidRPr="4FD49B5D">
                    <w:rPr>
                      <w:rFonts w:eastAsia="Times New Roman" w:cs="Arial"/>
                      <w:color w:val="000000" w:themeColor="text1"/>
                      <w:sz w:val="20"/>
                      <w:szCs w:val="20"/>
                    </w:rPr>
                    <w:t xml:space="preserve"> (MTB)</w:t>
                  </w:r>
                </w:p>
              </w:tc>
            </w:tr>
            <w:tr w:rsidR="007948DC" w:rsidRPr="00E45748" w14:paraId="2DAB426E" w14:textId="77777777" w:rsidTr="00980B8C">
              <w:trPr>
                <w:trHeight w:val="290"/>
              </w:trPr>
              <w:tc>
                <w:tcPr>
                  <w:tcW w:w="6560" w:type="dxa"/>
                  <w:gridSpan w:val="3"/>
                  <w:vAlign w:val="center"/>
                </w:tcPr>
                <w:p w14:paraId="392A9E8B" w14:textId="1E79327A" w:rsidR="007948DC" w:rsidRPr="007E4EA6" w:rsidRDefault="007948DC" w:rsidP="007948DC">
                  <w:pPr>
                    <w:jc w:val="right"/>
                    <w:rPr>
                      <w:rFonts w:cs="Arial"/>
                      <w:color w:val="000000"/>
                      <w:sz w:val="18"/>
                      <w:szCs w:val="18"/>
                    </w:rPr>
                  </w:pPr>
                  <w:r w:rsidRPr="00351882">
                    <w:rPr>
                      <w:rFonts w:cs="Arial"/>
                      <w:b/>
                      <w:bCs/>
                      <w:color w:val="000000"/>
                      <w:sz w:val="20"/>
                      <w:szCs w:val="20"/>
                    </w:rPr>
                    <w:t>Total</w:t>
                  </w:r>
                </w:p>
              </w:tc>
              <w:tc>
                <w:tcPr>
                  <w:tcW w:w="2800" w:type="dxa"/>
                  <w:vAlign w:val="center"/>
                </w:tcPr>
                <w:p w14:paraId="3310FC49" w14:textId="40E27F8E" w:rsidR="007948DC" w:rsidRPr="6EEFDFBD" w:rsidRDefault="007948DC" w:rsidP="007948DC">
                  <w:pPr>
                    <w:jc w:val="right"/>
                    <w:rPr>
                      <w:rFonts w:cs="Arial"/>
                      <w:color w:val="000000" w:themeColor="text1"/>
                      <w:sz w:val="18"/>
                      <w:szCs w:val="18"/>
                    </w:rPr>
                  </w:pPr>
                  <w:r w:rsidRPr="00351882">
                    <w:rPr>
                      <w:rFonts w:cs="Arial"/>
                      <w:b/>
                      <w:bCs/>
                      <w:sz w:val="20"/>
                      <w:szCs w:val="20"/>
                    </w:rPr>
                    <w:t>£</w:t>
                  </w:r>
                  <w:r w:rsidR="00587DD3">
                    <w:rPr>
                      <w:rFonts w:cs="Arial"/>
                      <w:b/>
                      <w:bCs/>
                      <w:sz w:val="20"/>
                      <w:szCs w:val="20"/>
                    </w:rPr>
                    <w:t>225,544</w:t>
                  </w:r>
                </w:p>
              </w:tc>
            </w:tr>
          </w:tbl>
          <w:p w14:paraId="59C54D57" w14:textId="77777777" w:rsidR="00E70189" w:rsidRDefault="00E70189" w:rsidP="00E70189">
            <w:pPr>
              <w:contextualSpacing/>
              <w:rPr>
                <w:rFonts w:eastAsia="Times New Roman" w:cs="Arial"/>
                <w:b/>
                <w:szCs w:val="16"/>
              </w:rPr>
            </w:pPr>
          </w:p>
          <w:p w14:paraId="689A1DCD" w14:textId="77777777" w:rsidR="007948DC" w:rsidRDefault="007948DC" w:rsidP="00E70189">
            <w:pPr>
              <w:contextualSpacing/>
              <w:rPr>
                <w:rFonts w:eastAsia="Times New Roman" w:cs="Arial"/>
                <w:b/>
                <w:szCs w:val="16"/>
              </w:rPr>
            </w:pPr>
          </w:p>
          <w:p w14:paraId="0135B8D6" w14:textId="77777777" w:rsidR="007948DC" w:rsidRDefault="007948DC" w:rsidP="00E70189">
            <w:pPr>
              <w:contextualSpacing/>
              <w:rPr>
                <w:rFonts w:eastAsia="Times New Roman" w:cs="Arial"/>
                <w:b/>
                <w:szCs w:val="16"/>
              </w:rPr>
            </w:pPr>
          </w:p>
          <w:p w14:paraId="01579925" w14:textId="77777777" w:rsidR="007948DC" w:rsidRDefault="007948DC" w:rsidP="00E70189">
            <w:pPr>
              <w:contextualSpacing/>
              <w:rPr>
                <w:rFonts w:eastAsia="Times New Roman" w:cs="Arial"/>
                <w:b/>
                <w:szCs w:val="16"/>
              </w:rPr>
            </w:pPr>
          </w:p>
          <w:p w14:paraId="06ADD2E6" w14:textId="77777777" w:rsidR="007948DC" w:rsidRDefault="007948DC" w:rsidP="00E70189">
            <w:pPr>
              <w:contextualSpacing/>
              <w:rPr>
                <w:rFonts w:eastAsia="Times New Roman" w:cs="Arial"/>
                <w:b/>
                <w:szCs w:val="16"/>
              </w:rPr>
            </w:pPr>
          </w:p>
          <w:p w14:paraId="39889300" w14:textId="77777777" w:rsidR="007948DC" w:rsidRDefault="007948DC" w:rsidP="00E70189">
            <w:pPr>
              <w:contextualSpacing/>
              <w:rPr>
                <w:rFonts w:eastAsia="Times New Roman" w:cs="Arial"/>
                <w:b/>
                <w:szCs w:val="16"/>
              </w:rPr>
            </w:pPr>
          </w:p>
          <w:p w14:paraId="0465EE91" w14:textId="77777777" w:rsidR="007948DC" w:rsidRDefault="007948DC" w:rsidP="00E70189">
            <w:pPr>
              <w:contextualSpacing/>
              <w:rPr>
                <w:rFonts w:eastAsia="Times New Roman" w:cs="Arial"/>
                <w:b/>
                <w:szCs w:val="16"/>
              </w:rPr>
            </w:pPr>
          </w:p>
          <w:p w14:paraId="596FE04C" w14:textId="77777777" w:rsidR="007948DC" w:rsidRDefault="007948DC" w:rsidP="00E70189">
            <w:pPr>
              <w:contextualSpacing/>
              <w:rPr>
                <w:rFonts w:eastAsia="Times New Roman" w:cs="Arial"/>
                <w:b/>
                <w:szCs w:val="16"/>
              </w:rPr>
            </w:pPr>
          </w:p>
          <w:p w14:paraId="7D5C3482" w14:textId="4BA20E53" w:rsidR="007948DC" w:rsidRDefault="007948DC" w:rsidP="00E70189">
            <w:pPr>
              <w:contextualSpacing/>
              <w:rPr>
                <w:rFonts w:eastAsia="Times New Roman" w:cs="Arial"/>
                <w:b/>
                <w:szCs w:val="16"/>
              </w:rPr>
            </w:pPr>
          </w:p>
          <w:p w14:paraId="6F8E01C7" w14:textId="138C0D44" w:rsidR="003D4465" w:rsidRPr="002B2E87" w:rsidRDefault="003D4465" w:rsidP="009A5F62">
            <w:pPr>
              <w:contextualSpacing/>
              <w:rPr>
                <w:rFonts w:eastAsia="Times New Roman" w:cs="Arial"/>
                <w:b/>
                <w:szCs w:val="16"/>
              </w:rPr>
            </w:pPr>
          </w:p>
        </w:tc>
      </w:tr>
      <w:tr w:rsidR="00E70189" w:rsidRPr="002B2E87" w14:paraId="005645AB" w14:textId="77777777" w:rsidTr="2F687E4D">
        <w:tc>
          <w:tcPr>
            <w:tcW w:w="5000" w:type="pct"/>
            <w:gridSpan w:val="2"/>
            <w:shd w:val="clear" w:color="auto" w:fill="3E5AA8" w:themeFill="accent1"/>
            <w:vAlign w:val="center"/>
          </w:tcPr>
          <w:p w14:paraId="0027578C" w14:textId="2EA871B4" w:rsidR="00E70189" w:rsidRPr="002B2E87" w:rsidRDefault="00E70189" w:rsidP="00E70189">
            <w:pPr>
              <w:jc w:val="center"/>
              <w:rPr>
                <w:rFonts w:eastAsia="Times New Roman" w:cs="Arial"/>
                <w:b/>
                <w:color w:val="FFFFFF"/>
                <w:szCs w:val="16"/>
              </w:rPr>
            </w:pPr>
            <w:r w:rsidRPr="002B2E87">
              <w:rPr>
                <w:rFonts w:eastAsia="Times New Roman" w:cs="Arial"/>
                <w:b/>
                <w:color w:val="FFFFFF"/>
                <w:sz w:val="20"/>
                <w:szCs w:val="16"/>
              </w:rPr>
              <w:t>Section 5: Project plan for delivery of the change</w:t>
            </w:r>
          </w:p>
        </w:tc>
      </w:tr>
      <w:tr w:rsidR="00E70189" w:rsidRPr="002B2E87" w14:paraId="17686922" w14:textId="77777777" w:rsidTr="2F687E4D">
        <w:tc>
          <w:tcPr>
            <w:tcW w:w="5000" w:type="pct"/>
            <w:gridSpan w:val="2"/>
            <w:shd w:val="clear" w:color="auto" w:fill="auto"/>
          </w:tcPr>
          <w:p w14:paraId="4AFEDD1B" w14:textId="3548DC71" w:rsidR="00E70189" w:rsidRDefault="00E70189" w:rsidP="00E70189">
            <w:pPr>
              <w:rPr>
                <w:rFonts w:eastAsia="Times New Roman" w:cs="Arial"/>
                <w:b/>
                <w:sz w:val="20"/>
                <w:szCs w:val="16"/>
              </w:rPr>
            </w:pPr>
          </w:p>
          <w:p w14:paraId="331B8114" w14:textId="035BF3E7" w:rsidR="00B76253" w:rsidRPr="001E6FFA" w:rsidRDefault="00F97258" w:rsidP="00B76253">
            <w:pPr>
              <w:rPr>
                <w:rFonts w:eastAsia="Times New Roman" w:cs="Arial"/>
                <w:sz w:val="20"/>
                <w:szCs w:val="16"/>
              </w:rPr>
            </w:pPr>
            <w:r w:rsidRPr="001E6FFA">
              <w:rPr>
                <w:rFonts w:eastAsia="Times New Roman" w:cs="Arial"/>
                <w:bCs/>
                <w:sz w:val="20"/>
                <w:szCs w:val="16"/>
              </w:rPr>
              <w:t xml:space="preserve">The revised plan to deliver the new FWACV Service and </w:t>
            </w:r>
            <w:r w:rsidR="00E10500" w:rsidRPr="001E6FFA">
              <w:rPr>
                <w:rFonts w:eastAsia="Times New Roman" w:cs="Arial"/>
                <w:bCs/>
                <w:sz w:val="20"/>
                <w:szCs w:val="16"/>
              </w:rPr>
              <w:t>dependent Gemini Consequential changes</w:t>
            </w:r>
          </w:p>
          <w:p w14:paraId="54CE4225" w14:textId="77777777" w:rsidR="00E10500" w:rsidRDefault="00E10500" w:rsidP="00B76253">
            <w:pPr>
              <w:rPr>
                <w:rFonts w:eastAsia="Times New Roman" w:cs="Arial"/>
                <w:b/>
                <w:sz w:val="20"/>
                <w:szCs w:val="16"/>
              </w:rPr>
            </w:pPr>
          </w:p>
          <w:p w14:paraId="4955BD76" w14:textId="77777777" w:rsidR="00E10500" w:rsidRDefault="00E10500" w:rsidP="00B76253">
            <w:pPr>
              <w:rPr>
                <w:rFonts w:eastAsia="Times New Roman" w:cs="Arial"/>
                <w:b/>
                <w:sz w:val="20"/>
                <w:szCs w:val="16"/>
              </w:rPr>
            </w:pPr>
          </w:p>
          <w:p w14:paraId="3DAE32E1" w14:textId="77777777" w:rsidR="00E10500" w:rsidRDefault="00E10500" w:rsidP="00B76253">
            <w:pPr>
              <w:rPr>
                <w:rFonts w:eastAsia="Times New Roman" w:cs="Arial"/>
                <w:b/>
                <w:sz w:val="20"/>
                <w:szCs w:val="16"/>
              </w:rPr>
            </w:pPr>
          </w:p>
          <w:p w14:paraId="473DA4B5" w14:textId="0A5291CD" w:rsidR="001B2850" w:rsidRDefault="007508C9" w:rsidP="00E70189">
            <w:pPr>
              <w:rPr>
                <w:rFonts w:eastAsia="Times New Roman" w:cs="Arial"/>
                <w:b/>
                <w:sz w:val="20"/>
                <w:szCs w:val="16"/>
              </w:rPr>
            </w:pPr>
            <w:r>
              <w:rPr>
                <w:noProof/>
              </w:rPr>
              <w:drawing>
                <wp:inline distT="0" distB="0" distL="0" distR="0" wp14:anchorId="65391208" wp14:editId="1B711346">
                  <wp:extent cx="6552274" cy="300609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57974" cy="3008705"/>
                          </a:xfrm>
                          <a:prstGeom prst="rect">
                            <a:avLst/>
                          </a:prstGeom>
                        </pic:spPr>
                      </pic:pic>
                    </a:graphicData>
                  </a:graphic>
                </wp:inline>
              </w:drawing>
            </w:r>
          </w:p>
          <w:p w14:paraId="5FC510E6" w14:textId="77777777" w:rsidR="00E70189" w:rsidRDefault="00E70189" w:rsidP="00E70189">
            <w:pPr>
              <w:rPr>
                <w:rFonts w:eastAsia="Times New Roman" w:cs="Arial"/>
                <w:b/>
                <w:sz w:val="20"/>
                <w:szCs w:val="16"/>
              </w:rPr>
            </w:pPr>
          </w:p>
          <w:p w14:paraId="08BB6042" w14:textId="2E75297B" w:rsidR="00E70189" w:rsidRPr="002B2E87" w:rsidRDefault="00E70189" w:rsidP="00E70189">
            <w:pPr>
              <w:rPr>
                <w:rFonts w:eastAsia="Times New Roman" w:cs="Arial"/>
                <w:b/>
                <w:sz w:val="20"/>
                <w:szCs w:val="16"/>
              </w:rPr>
            </w:pPr>
          </w:p>
        </w:tc>
      </w:tr>
      <w:tr w:rsidR="00E70189" w:rsidRPr="002B2E87" w14:paraId="61F67236" w14:textId="77777777" w:rsidTr="2F687E4D">
        <w:tc>
          <w:tcPr>
            <w:tcW w:w="5000" w:type="pct"/>
            <w:gridSpan w:val="2"/>
            <w:shd w:val="clear" w:color="auto" w:fill="3E5AA8" w:themeFill="accent1"/>
            <w:vAlign w:val="center"/>
          </w:tcPr>
          <w:p w14:paraId="1B95EECA" w14:textId="77777777" w:rsidR="00E70189" w:rsidRPr="002B2E87" w:rsidRDefault="00E70189" w:rsidP="00E70189">
            <w:pPr>
              <w:jc w:val="center"/>
              <w:rPr>
                <w:rFonts w:eastAsia="Times New Roman" w:cs="Arial"/>
                <w:b/>
                <w:color w:val="FF0000"/>
                <w:szCs w:val="16"/>
              </w:rPr>
            </w:pPr>
            <w:r w:rsidRPr="002B2E87">
              <w:rPr>
                <w:rFonts w:eastAsia="Times New Roman" w:cs="Arial"/>
                <w:b/>
                <w:color w:val="FFFFFF"/>
                <w:sz w:val="20"/>
                <w:szCs w:val="16"/>
              </w:rPr>
              <w:t>Section 6: Additional information relevant to the proposed service change</w:t>
            </w:r>
          </w:p>
        </w:tc>
      </w:tr>
      <w:tr w:rsidR="00E70189" w:rsidRPr="002B2E87" w14:paraId="324B2E3C" w14:textId="77777777" w:rsidTr="2F687E4D">
        <w:tc>
          <w:tcPr>
            <w:tcW w:w="5000" w:type="pct"/>
            <w:gridSpan w:val="2"/>
            <w:shd w:val="clear" w:color="auto" w:fill="auto"/>
          </w:tcPr>
          <w:p w14:paraId="5DBC3657" w14:textId="6DA91DDC" w:rsidR="00E70189" w:rsidRDefault="00E70189" w:rsidP="00E70189">
            <w:pPr>
              <w:rPr>
                <w:rFonts w:cs="Arial"/>
                <w:b/>
                <w:i/>
                <w:sz w:val="20"/>
                <w:szCs w:val="20"/>
              </w:rPr>
            </w:pPr>
          </w:p>
          <w:p w14:paraId="0804BB19" w14:textId="77777777" w:rsidR="001F679C" w:rsidRDefault="001F679C" w:rsidP="001F679C">
            <w:pPr>
              <w:rPr>
                <w:rFonts w:cs="Arial"/>
                <w:sz w:val="18"/>
                <w:szCs w:val="18"/>
              </w:rPr>
            </w:pPr>
          </w:p>
          <w:tbl>
            <w:tblPr>
              <w:tblW w:w="10469" w:type="dxa"/>
              <w:tblLook w:val="04A0" w:firstRow="1" w:lastRow="0" w:firstColumn="1" w:lastColumn="0" w:noHBand="0" w:noVBand="1"/>
            </w:tblPr>
            <w:tblGrid>
              <w:gridCol w:w="960"/>
              <w:gridCol w:w="2064"/>
              <w:gridCol w:w="7445"/>
            </w:tblGrid>
            <w:tr w:rsidR="001F679C" w:rsidRPr="00351882" w14:paraId="682AD000" w14:textId="77777777" w:rsidTr="002506AA">
              <w:trPr>
                <w:trHeight w:val="300"/>
              </w:trPr>
              <w:tc>
                <w:tcPr>
                  <w:tcW w:w="960" w:type="dxa"/>
                  <w:tcBorders>
                    <w:top w:val="single" w:sz="8" w:space="0" w:color="auto"/>
                    <w:left w:val="single" w:sz="8" w:space="0" w:color="auto"/>
                    <w:bottom w:val="single" w:sz="8" w:space="0" w:color="auto"/>
                    <w:right w:val="single" w:sz="8" w:space="0" w:color="auto"/>
                  </w:tcBorders>
                  <w:shd w:val="clear" w:color="auto" w:fill="44546A"/>
                  <w:noWrap/>
                  <w:vAlign w:val="center"/>
                  <w:hideMark/>
                </w:tcPr>
                <w:p w14:paraId="388A5186" w14:textId="77777777" w:rsidR="001F679C" w:rsidRPr="00E663B1" w:rsidRDefault="001F679C" w:rsidP="001F679C">
                  <w:pPr>
                    <w:spacing w:after="0" w:line="240" w:lineRule="auto"/>
                    <w:jc w:val="center"/>
                    <w:rPr>
                      <w:rFonts w:asciiTheme="majorHAnsi" w:eastAsia="Times New Roman" w:hAnsiTheme="majorHAnsi" w:cstheme="majorHAnsi"/>
                      <w:b/>
                      <w:bCs/>
                      <w:color w:val="FFFFFF"/>
                      <w:sz w:val="20"/>
                      <w:szCs w:val="20"/>
                    </w:rPr>
                  </w:pPr>
                  <w:r w:rsidRPr="00E663B1">
                    <w:rPr>
                      <w:rFonts w:asciiTheme="majorHAnsi" w:eastAsia="Times New Roman" w:hAnsiTheme="majorHAnsi" w:cstheme="majorHAnsi"/>
                      <w:b/>
                      <w:bCs/>
                      <w:color w:val="FFFFFF"/>
                      <w:sz w:val="20"/>
                      <w:szCs w:val="20"/>
                    </w:rPr>
                    <w:t>XRN Ref</w:t>
                  </w:r>
                </w:p>
              </w:tc>
              <w:tc>
                <w:tcPr>
                  <w:tcW w:w="2064" w:type="dxa"/>
                  <w:tcBorders>
                    <w:top w:val="single" w:sz="8" w:space="0" w:color="auto"/>
                    <w:left w:val="nil"/>
                    <w:bottom w:val="single" w:sz="8" w:space="0" w:color="auto"/>
                    <w:right w:val="single" w:sz="8" w:space="0" w:color="auto"/>
                  </w:tcBorders>
                  <w:shd w:val="clear" w:color="auto" w:fill="44546A"/>
                  <w:noWrap/>
                  <w:vAlign w:val="center"/>
                  <w:hideMark/>
                </w:tcPr>
                <w:p w14:paraId="2D66584C" w14:textId="77777777" w:rsidR="001F679C" w:rsidRPr="00E663B1" w:rsidRDefault="001F679C" w:rsidP="001F679C">
                  <w:pPr>
                    <w:spacing w:after="0" w:line="240" w:lineRule="auto"/>
                    <w:jc w:val="center"/>
                    <w:rPr>
                      <w:rFonts w:asciiTheme="majorHAnsi" w:eastAsia="Times New Roman" w:hAnsiTheme="majorHAnsi" w:cstheme="majorHAnsi"/>
                      <w:b/>
                      <w:bCs/>
                      <w:color w:val="FFFFFF"/>
                      <w:sz w:val="20"/>
                      <w:szCs w:val="20"/>
                    </w:rPr>
                  </w:pPr>
                  <w:r w:rsidRPr="00E663B1">
                    <w:rPr>
                      <w:rFonts w:asciiTheme="majorHAnsi" w:eastAsia="Times New Roman" w:hAnsiTheme="majorHAnsi" w:cstheme="majorHAnsi"/>
                      <w:b/>
                      <w:bCs/>
                      <w:color w:val="FFFFFF"/>
                      <w:sz w:val="20"/>
                      <w:szCs w:val="20"/>
                    </w:rPr>
                    <w:t>Risk Margin</w:t>
                  </w:r>
                </w:p>
              </w:tc>
              <w:tc>
                <w:tcPr>
                  <w:tcW w:w="7445" w:type="dxa"/>
                  <w:tcBorders>
                    <w:top w:val="single" w:sz="8" w:space="0" w:color="auto"/>
                    <w:left w:val="nil"/>
                    <w:bottom w:val="single" w:sz="8" w:space="0" w:color="auto"/>
                    <w:right w:val="single" w:sz="8" w:space="0" w:color="auto"/>
                  </w:tcBorders>
                  <w:shd w:val="clear" w:color="auto" w:fill="44546A"/>
                  <w:noWrap/>
                  <w:vAlign w:val="center"/>
                  <w:hideMark/>
                </w:tcPr>
                <w:p w14:paraId="4A56348D" w14:textId="77777777" w:rsidR="001F679C" w:rsidRPr="00E663B1" w:rsidRDefault="001F679C" w:rsidP="001F679C">
                  <w:pPr>
                    <w:spacing w:after="0" w:line="240" w:lineRule="auto"/>
                    <w:jc w:val="center"/>
                    <w:rPr>
                      <w:rFonts w:asciiTheme="majorHAnsi" w:eastAsia="Times New Roman" w:hAnsiTheme="majorHAnsi" w:cstheme="majorHAnsi"/>
                      <w:b/>
                      <w:bCs/>
                      <w:color w:val="FFFFFF"/>
                      <w:sz w:val="20"/>
                      <w:szCs w:val="20"/>
                    </w:rPr>
                  </w:pPr>
                  <w:r w:rsidRPr="00E663B1">
                    <w:rPr>
                      <w:rFonts w:asciiTheme="majorHAnsi" w:eastAsia="Times New Roman" w:hAnsiTheme="majorHAnsi" w:cstheme="majorHAnsi"/>
                      <w:b/>
                      <w:bCs/>
                      <w:color w:val="FFFFFF"/>
                      <w:sz w:val="20"/>
                      <w:szCs w:val="20"/>
                    </w:rPr>
                    <w:t>Description</w:t>
                  </w:r>
                </w:p>
              </w:tc>
            </w:tr>
            <w:tr w:rsidR="001F679C" w:rsidRPr="00351882" w14:paraId="20CAC1AB" w14:textId="77777777" w:rsidTr="002506AA">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D7A747A" w14:textId="77777777" w:rsidR="001F679C" w:rsidRPr="00E663B1" w:rsidRDefault="001F679C" w:rsidP="001F679C">
                  <w:pPr>
                    <w:spacing w:after="0" w:line="240" w:lineRule="auto"/>
                    <w:jc w:val="center"/>
                    <w:rPr>
                      <w:rFonts w:asciiTheme="majorHAnsi" w:eastAsia="Times New Roman" w:hAnsiTheme="majorHAnsi" w:cstheme="majorHAnsi"/>
                      <w:color w:val="000000"/>
                      <w:sz w:val="20"/>
                      <w:szCs w:val="20"/>
                    </w:rPr>
                  </w:pPr>
                  <w:r>
                    <w:rPr>
                      <w:rFonts w:asciiTheme="majorHAnsi" w:hAnsiTheme="majorHAnsi" w:cstheme="majorHAnsi"/>
                      <w:color w:val="000000"/>
                      <w:sz w:val="20"/>
                      <w:szCs w:val="20"/>
                    </w:rPr>
                    <w:t>5231</w:t>
                  </w:r>
                </w:p>
              </w:tc>
              <w:tc>
                <w:tcPr>
                  <w:tcW w:w="2064" w:type="dxa"/>
                  <w:tcBorders>
                    <w:top w:val="nil"/>
                    <w:left w:val="nil"/>
                    <w:bottom w:val="single" w:sz="8" w:space="0" w:color="auto"/>
                    <w:right w:val="single" w:sz="8" w:space="0" w:color="auto"/>
                  </w:tcBorders>
                  <w:shd w:val="clear" w:color="auto" w:fill="auto"/>
                  <w:noWrap/>
                  <w:vAlign w:val="center"/>
                  <w:hideMark/>
                </w:tcPr>
                <w:p w14:paraId="6DD35C69" w14:textId="7FC68FCD" w:rsidR="001F679C" w:rsidRPr="00307DB2" w:rsidRDefault="001F679C" w:rsidP="001F679C">
                  <w:pPr>
                    <w:spacing w:after="0" w:line="240" w:lineRule="auto"/>
                    <w:jc w:val="center"/>
                    <w:rPr>
                      <w:rFonts w:asciiTheme="majorHAnsi" w:eastAsia="Times New Roman" w:hAnsiTheme="majorHAnsi" w:cstheme="majorHAnsi"/>
                      <w:sz w:val="20"/>
                      <w:szCs w:val="20"/>
                    </w:rPr>
                  </w:pPr>
                  <w:r w:rsidRPr="00307DB2">
                    <w:rPr>
                      <w:rFonts w:asciiTheme="majorHAnsi" w:hAnsiTheme="majorHAnsi" w:cstheme="majorHAnsi"/>
                      <w:sz w:val="20"/>
                      <w:szCs w:val="20"/>
                    </w:rPr>
                    <w:t>£</w:t>
                  </w:r>
                  <w:r w:rsidR="00E34105">
                    <w:rPr>
                      <w:rFonts w:asciiTheme="majorHAnsi" w:hAnsiTheme="majorHAnsi" w:cstheme="majorHAnsi"/>
                      <w:sz w:val="20"/>
                      <w:szCs w:val="20"/>
                    </w:rPr>
                    <w:t>26</w:t>
                  </w:r>
                  <w:r w:rsidRPr="00307DB2">
                    <w:rPr>
                      <w:rFonts w:asciiTheme="majorHAnsi" w:hAnsiTheme="majorHAnsi" w:cstheme="majorHAnsi"/>
                      <w:sz w:val="20"/>
                      <w:szCs w:val="20"/>
                    </w:rPr>
                    <w:t>,000</w:t>
                  </w:r>
                </w:p>
              </w:tc>
              <w:tc>
                <w:tcPr>
                  <w:tcW w:w="7445" w:type="dxa"/>
                  <w:tcBorders>
                    <w:top w:val="nil"/>
                    <w:left w:val="nil"/>
                    <w:bottom w:val="single" w:sz="8" w:space="0" w:color="auto"/>
                    <w:right w:val="single" w:sz="8" w:space="0" w:color="auto"/>
                  </w:tcBorders>
                  <w:shd w:val="clear" w:color="auto" w:fill="auto"/>
                  <w:noWrap/>
                  <w:vAlign w:val="center"/>
                  <w:hideMark/>
                </w:tcPr>
                <w:p w14:paraId="608D1E28" w14:textId="7F87A215" w:rsidR="001F679C" w:rsidRPr="00E663B1" w:rsidRDefault="001F679C" w:rsidP="001F679C">
                  <w:pPr>
                    <w:spacing w:after="0" w:line="240" w:lineRule="auto"/>
                    <w:jc w:val="center"/>
                    <w:rPr>
                      <w:rFonts w:asciiTheme="majorHAnsi" w:eastAsia="Times New Roman" w:hAnsiTheme="majorHAnsi" w:cstheme="majorHAnsi"/>
                      <w:color w:val="000000"/>
                      <w:sz w:val="20"/>
                      <w:szCs w:val="20"/>
                    </w:rPr>
                  </w:pPr>
                  <w:r w:rsidRPr="00E663B1">
                    <w:rPr>
                      <w:rFonts w:asciiTheme="majorHAnsi" w:hAnsiTheme="majorHAnsi" w:cstheme="majorHAnsi"/>
                      <w:color w:val="000000"/>
                      <w:sz w:val="20"/>
                      <w:szCs w:val="20"/>
                    </w:rPr>
                    <w:t xml:space="preserve">There is a risk that changes are identified to the baselined business requirements </w:t>
                  </w:r>
                  <w:r w:rsidR="00512289">
                    <w:rPr>
                      <w:rFonts w:asciiTheme="majorHAnsi" w:hAnsiTheme="majorHAnsi" w:cstheme="majorHAnsi"/>
                      <w:color w:val="000000"/>
                      <w:sz w:val="20"/>
                      <w:szCs w:val="20"/>
                    </w:rPr>
                    <w:t>will</w:t>
                  </w:r>
                  <w:r w:rsidRPr="00E663B1">
                    <w:rPr>
                      <w:rFonts w:asciiTheme="majorHAnsi" w:hAnsiTheme="majorHAnsi" w:cstheme="majorHAnsi"/>
                      <w:color w:val="000000"/>
                      <w:sz w:val="20"/>
                      <w:szCs w:val="20"/>
                    </w:rPr>
                    <w:t xml:space="preserve"> require rework and incur additional costs.  Timebound to end of PIS</w:t>
                  </w:r>
                </w:p>
              </w:tc>
            </w:tr>
            <w:tr w:rsidR="001F679C" w:rsidRPr="00351882" w14:paraId="7F76F77D" w14:textId="77777777" w:rsidTr="002506AA">
              <w:trPr>
                <w:trHeight w:val="30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D748E7F" w14:textId="77777777" w:rsidR="001F679C" w:rsidRPr="00E663B1" w:rsidRDefault="001F679C" w:rsidP="001F679C">
                  <w:pPr>
                    <w:spacing w:after="0" w:line="240" w:lineRule="auto"/>
                    <w:jc w:val="center"/>
                    <w:rPr>
                      <w:rFonts w:asciiTheme="majorHAnsi" w:eastAsia="Times New Roman" w:hAnsiTheme="majorHAnsi" w:cstheme="majorHAnsi"/>
                      <w:color w:val="000000"/>
                      <w:sz w:val="20"/>
                      <w:szCs w:val="20"/>
                    </w:rPr>
                  </w:pPr>
                  <w:r>
                    <w:rPr>
                      <w:rFonts w:asciiTheme="majorHAnsi" w:hAnsiTheme="majorHAnsi" w:cstheme="majorHAnsi"/>
                      <w:color w:val="000000"/>
                      <w:sz w:val="20"/>
                      <w:szCs w:val="20"/>
                    </w:rPr>
                    <w:t>5231</w:t>
                  </w:r>
                </w:p>
              </w:tc>
              <w:tc>
                <w:tcPr>
                  <w:tcW w:w="2064" w:type="dxa"/>
                  <w:tcBorders>
                    <w:top w:val="nil"/>
                    <w:left w:val="nil"/>
                    <w:bottom w:val="single" w:sz="8" w:space="0" w:color="auto"/>
                    <w:right w:val="single" w:sz="8" w:space="0" w:color="auto"/>
                  </w:tcBorders>
                  <w:shd w:val="clear" w:color="auto" w:fill="auto"/>
                  <w:noWrap/>
                  <w:vAlign w:val="center"/>
                  <w:hideMark/>
                </w:tcPr>
                <w:p w14:paraId="1B8B5BA8" w14:textId="1161EE27" w:rsidR="001F679C" w:rsidRPr="00307DB2" w:rsidRDefault="001F679C" w:rsidP="001F679C">
                  <w:pPr>
                    <w:spacing w:after="0" w:line="240" w:lineRule="auto"/>
                    <w:jc w:val="center"/>
                    <w:rPr>
                      <w:rFonts w:asciiTheme="majorHAnsi" w:eastAsia="Times New Roman" w:hAnsiTheme="majorHAnsi" w:cstheme="majorHAnsi"/>
                      <w:sz w:val="20"/>
                      <w:szCs w:val="20"/>
                    </w:rPr>
                  </w:pPr>
                  <w:r w:rsidRPr="00307DB2">
                    <w:rPr>
                      <w:rFonts w:asciiTheme="majorHAnsi" w:hAnsiTheme="majorHAnsi" w:cstheme="majorHAnsi"/>
                      <w:sz w:val="20"/>
                      <w:szCs w:val="20"/>
                    </w:rPr>
                    <w:t>£</w:t>
                  </w:r>
                  <w:r w:rsidR="00DA4397">
                    <w:rPr>
                      <w:rFonts w:asciiTheme="majorHAnsi" w:hAnsiTheme="majorHAnsi" w:cstheme="majorHAnsi"/>
                      <w:sz w:val="20"/>
                      <w:szCs w:val="20"/>
                    </w:rPr>
                    <w:t>28,750</w:t>
                  </w:r>
                </w:p>
              </w:tc>
              <w:tc>
                <w:tcPr>
                  <w:tcW w:w="7445" w:type="dxa"/>
                  <w:tcBorders>
                    <w:top w:val="nil"/>
                    <w:left w:val="nil"/>
                    <w:bottom w:val="single" w:sz="8" w:space="0" w:color="auto"/>
                    <w:right w:val="single" w:sz="8" w:space="0" w:color="auto"/>
                  </w:tcBorders>
                  <w:shd w:val="clear" w:color="auto" w:fill="auto"/>
                  <w:noWrap/>
                  <w:vAlign w:val="center"/>
                  <w:hideMark/>
                </w:tcPr>
                <w:p w14:paraId="4C47F460" w14:textId="77777777" w:rsidR="001F679C" w:rsidRPr="00E663B1" w:rsidRDefault="001F679C" w:rsidP="001F679C">
                  <w:pPr>
                    <w:spacing w:after="0" w:line="240" w:lineRule="auto"/>
                    <w:jc w:val="center"/>
                    <w:rPr>
                      <w:rFonts w:asciiTheme="majorHAnsi" w:eastAsia="Times New Roman" w:hAnsiTheme="majorHAnsi" w:cstheme="majorHAnsi"/>
                      <w:color w:val="000000"/>
                      <w:sz w:val="20"/>
                      <w:szCs w:val="20"/>
                    </w:rPr>
                  </w:pPr>
                  <w:r w:rsidRPr="00E663B1">
                    <w:rPr>
                      <w:rFonts w:asciiTheme="majorHAnsi" w:hAnsiTheme="majorHAnsi" w:cstheme="majorHAnsi"/>
                      <w:color w:val="000000"/>
                      <w:sz w:val="20"/>
                      <w:szCs w:val="20"/>
                    </w:rPr>
                    <w:t>There is a risk that PIS is required for 3 months to ensure coverage of the FWACV service following transition from National Grid to Xoserve which is dependent on agreement of the transition &amp; cutover plan being agreed by Xoserve, National Grid &amp; DNs</w:t>
                  </w:r>
                </w:p>
              </w:tc>
            </w:tr>
            <w:tr w:rsidR="001F679C" w:rsidRPr="00351882" w14:paraId="5AB7F90E" w14:textId="77777777" w:rsidTr="002506A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20176D7" w14:textId="77777777" w:rsidR="001F679C" w:rsidRPr="00E663B1" w:rsidRDefault="001F679C" w:rsidP="001F679C">
                  <w:pPr>
                    <w:spacing w:after="0" w:line="240" w:lineRule="auto"/>
                    <w:jc w:val="center"/>
                    <w:rPr>
                      <w:rFonts w:asciiTheme="majorHAnsi" w:eastAsia="Times New Roman" w:hAnsiTheme="majorHAnsi" w:cstheme="majorHAnsi"/>
                      <w:color w:val="000000"/>
                      <w:sz w:val="20"/>
                      <w:szCs w:val="20"/>
                    </w:rPr>
                  </w:pPr>
                  <w:r>
                    <w:rPr>
                      <w:rFonts w:asciiTheme="majorHAnsi" w:hAnsiTheme="majorHAnsi" w:cstheme="majorHAnsi"/>
                      <w:color w:val="000000"/>
                      <w:sz w:val="20"/>
                      <w:szCs w:val="20"/>
                    </w:rPr>
                    <w:t>5231</w:t>
                  </w:r>
                </w:p>
              </w:tc>
              <w:tc>
                <w:tcPr>
                  <w:tcW w:w="2064" w:type="dxa"/>
                  <w:tcBorders>
                    <w:top w:val="single" w:sz="4" w:space="0" w:color="auto"/>
                    <w:left w:val="nil"/>
                    <w:bottom w:val="single" w:sz="4" w:space="0" w:color="auto"/>
                    <w:right w:val="single" w:sz="8" w:space="0" w:color="auto"/>
                  </w:tcBorders>
                  <w:shd w:val="clear" w:color="auto" w:fill="auto"/>
                  <w:noWrap/>
                  <w:vAlign w:val="center"/>
                </w:tcPr>
                <w:p w14:paraId="5D38D678" w14:textId="74F9FEA5" w:rsidR="001F679C" w:rsidRPr="00307DB2" w:rsidRDefault="001F679C" w:rsidP="001F679C">
                  <w:pPr>
                    <w:spacing w:after="0" w:line="240" w:lineRule="auto"/>
                    <w:jc w:val="center"/>
                    <w:rPr>
                      <w:rFonts w:asciiTheme="majorHAnsi" w:eastAsia="Times New Roman" w:hAnsiTheme="majorHAnsi" w:cstheme="majorHAnsi"/>
                      <w:sz w:val="20"/>
                      <w:szCs w:val="20"/>
                    </w:rPr>
                  </w:pPr>
                  <w:r w:rsidRPr="00307DB2">
                    <w:rPr>
                      <w:rFonts w:asciiTheme="majorHAnsi" w:hAnsiTheme="majorHAnsi" w:cstheme="majorHAnsi"/>
                      <w:sz w:val="20"/>
                      <w:szCs w:val="20"/>
                    </w:rPr>
                    <w:t>£</w:t>
                  </w:r>
                  <w:r w:rsidR="00DA4397">
                    <w:rPr>
                      <w:rFonts w:asciiTheme="majorHAnsi" w:hAnsiTheme="majorHAnsi" w:cstheme="majorHAnsi"/>
                      <w:sz w:val="20"/>
                      <w:szCs w:val="20"/>
                    </w:rPr>
                    <w:t>20,000</w:t>
                  </w:r>
                </w:p>
              </w:tc>
              <w:tc>
                <w:tcPr>
                  <w:tcW w:w="7445" w:type="dxa"/>
                  <w:tcBorders>
                    <w:top w:val="single" w:sz="4" w:space="0" w:color="auto"/>
                    <w:left w:val="nil"/>
                    <w:bottom w:val="single" w:sz="4" w:space="0" w:color="auto"/>
                    <w:right w:val="single" w:sz="8" w:space="0" w:color="auto"/>
                  </w:tcBorders>
                  <w:shd w:val="clear" w:color="auto" w:fill="auto"/>
                  <w:noWrap/>
                  <w:vAlign w:val="center"/>
                </w:tcPr>
                <w:p w14:paraId="6888948E" w14:textId="35AAEDCA" w:rsidR="001F679C" w:rsidRPr="00E663B1" w:rsidRDefault="001F679C" w:rsidP="001F679C">
                  <w:pPr>
                    <w:spacing w:after="0" w:line="240" w:lineRule="auto"/>
                    <w:jc w:val="center"/>
                    <w:rPr>
                      <w:rFonts w:asciiTheme="majorHAnsi" w:eastAsia="Times New Roman" w:hAnsiTheme="majorHAnsi" w:cstheme="majorHAnsi"/>
                      <w:color w:val="000000"/>
                      <w:sz w:val="20"/>
                      <w:szCs w:val="20"/>
                    </w:rPr>
                  </w:pPr>
                  <w:r w:rsidRPr="00E663B1">
                    <w:rPr>
                      <w:rFonts w:asciiTheme="majorHAnsi" w:hAnsiTheme="majorHAnsi" w:cstheme="majorHAnsi"/>
                      <w:color w:val="000000" w:themeColor="text1"/>
                      <w:sz w:val="20"/>
                      <w:szCs w:val="20"/>
                    </w:rPr>
                    <w:t xml:space="preserve">MTB Costs could increase </w:t>
                  </w:r>
                  <w:r w:rsidR="00512289">
                    <w:rPr>
                      <w:rFonts w:asciiTheme="majorHAnsi" w:hAnsiTheme="majorHAnsi" w:cstheme="majorHAnsi"/>
                      <w:color w:val="000000" w:themeColor="text1"/>
                      <w:sz w:val="20"/>
                      <w:szCs w:val="20"/>
                    </w:rPr>
                    <w:t>if any additional requirements are identified</w:t>
                  </w:r>
                  <w:r w:rsidRPr="00E663B1">
                    <w:rPr>
                      <w:rFonts w:asciiTheme="majorHAnsi" w:hAnsiTheme="majorHAnsi" w:cstheme="majorHAnsi"/>
                      <w:color w:val="000000" w:themeColor="text1"/>
                      <w:sz w:val="20"/>
                      <w:szCs w:val="20"/>
                    </w:rPr>
                    <w:t xml:space="preserve"> through the </w:t>
                  </w:r>
                  <w:r w:rsidR="00C66B95">
                    <w:rPr>
                      <w:rFonts w:asciiTheme="majorHAnsi" w:hAnsiTheme="majorHAnsi" w:cstheme="majorHAnsi"/>
                      <w:color w:val="000000" w:themeColor="text1"/>
                      <w:sz w:val="20"/>
                      <w:szCs w:val="20"/>
                    </w:rPr>
                    <w:t>remaining phases with the delivery</w:t>
                  </w:r>
                  <w:r w:rsidRPr="00E663B1">
                    <w:rPr>
                      <w:rFonts w:asciiTheme="majorHAnsi" w:hAnsiTheme="majorHAnsi" w:cstheme="majorHAnsi"/>
                      <w:color w:val="000000" w:themeColor="text1"/>
                      <w:sz w:val="20"/>
                      <w:szCs w:val="20"/>
                    </w:rPr>
                    <w:t xml:space="preserve"> of the </w:t>
                  </w:r>
                  <w:r w:rsidR="00C66B95">
                    <w:rPr>
                      <w:rFonts w:asciiTheme="majorHAnsi" w:hAnsiTheme="majorHAnsi" w:cstheme="majorHAnsi"/>
                      <w:color w:val="000000" w:themeColor="text1"/>
                      <w:sz w:val="20"/>
                      <w:szCs w:val="20"/>
                    </w:rPr>
                    <w:t>Project</w:t>
                  </w:r>
                  <w:r w:rsidRPr="00E663B1">
                    <w:rPr>
                      <w:rFonts w:asciiTheme="majorHAnsi" w:hAnsiTheme="majorHAnsi" w:cstheme="majorHAnsi"/>
                      <w:color w:val="000000" w:themeColor="text1"/>
                      <w:sz w:val="20"/>
                      <w:szCs w:val="20"/>
                    </w:rPr>
                    <w:t xml:space="preserve"> - timebound from implementation to end of PIS</w:t>
                  </w:r>
                </w:p>
              </w:tc>
            </w:tr>
            <w:tr w:rsidR="001F679C" w:rsidRPr="00351882" w14:paraId="1281E284" w14:textId="77777777" w:rsidTr="002506AA">
              <w:trPr>
                <w:trHeight w:val="300"/>
              </w:trPr>
              <w:tc>
                <w:tcPr>
                  <w:tcW w:w="96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5EDA7662" w14:textId="37CCE908" w:rsidR="001F679C" w:rsidRPr="00E663B1" w:rsidRDefault="00514A1F" w:rsidP="001F679C">
                  <w:pPr>
                    <w:spacing w:after="0" w:line="240" w:lineRule="auto"/>
                    <w:jc w:val="center"/>
                    <w:rPr>
                      <w:rFonts w:asciiTheme="majorHAnsi" w:hAnsiTheme="majorHAnsi" w:cstheme="majorHAnsi"/>
                      <w:color w:val="000000"/>
                      <w:sz w:val="20"/>
                      <w:szCs w:val="20"/>
                    </w:rPr>
                  </w:pPr>
                  <w:r>
                    <w:rPr>
                      <w:rFonts w:asciiTheme="majorHAnsi" w:hAnsiTheme="majorHAnsi" w:cstheme="majorHAnsi"/>
                      <w:color w:val="000000"/>
                      <w:sz w:val="20"/>
                      <w:szCs w:val="20"/>
                    </w:rPr>
                    <w:t>5231</w:t>
                  </w:r>
                </w:p>
              </w:tc>
              <w:tc>
                <w:tcPr>
                  <w:tcW w:w="2064" w:type="dxa"/>
                  <w:tcBorders>
                    <w:top w:val="single" w:sz="4" w:space="0" w:color="auto"/>
                    <w:left w:val="nil"/>
                    <w:bottom w:val="single" w:sz="4" w:space="0" w:color="auto"/>
                    <w:right w:val="single" w:sz="8" w:space="0" w:color="auto"/>
                  </w:tcBorders>
                  <w:shd w:val="clear" w:color="auto" w:fill="auto"/>
                  <w:noWrap/>
                  <w:vAlign w:val="center"/>
                </w:tcPr>
                <w:p w14:paraId="7DFC87CE" w14:textId="79711CF2" w:rsidR="001F679C" w:rsidRPr="00307DB2" w:rsidRDefault="00005516" w:rsidP="001F679C">
                  <w:pPr>
                    <w:spacing w:after="0" w:line="240" w:lineRule="auto"/>
                    <w:jc w:val="center"/>
                    <w:rPr>
                      <w:rFonts w:asciiTheme="majorHAnsi" w:hAnsiTheme="majorHAnsi" w:cstheme="majorBidi"/>
                      <w:sz w:val="20"/>
                      <w:szCs w:val="20"/>
                    </w:rPr>
                  </w:pPr>
                  <w:r w:rsidRPr="639EEA06">
                    <w:rPr>
                      <w:rFonts w:asciiTheme="majorHAnsi" w:hAnsiTheme="majorHAnsi" w:cstheme="majorBidi"/>
                      <w:sz w:val="20"/>
                      <w:szCs w:val="20"/>
                    </w:rPr>
                    <w:t>£</w:t>
                  </w:r>
                  <w:r w:rsidR="00485340" w:rsidRPr="639EEA06">
                    <w:rPr>
                      <w:rFonts w:asciiTheme="majorHAnsi" w:hAnsiTheme="majorHAnsi" w:cstheme="majorBidi"/>
                      <w:sz w:val="20"/>
                      <w:szCs w:val="20"/>
                    </w:rPr>
                    <w:t>20,000</w:t>
                  </w:r>
                </w:p>
              </w:tc>
              <w:tc>
                <w:tcPr>
                  <w:tcW w:w="7445" w:type="dxa"/>
                  <w:tcBorders>
                    <w:top w:val="single" w:sz="4" w:space="0" w:color="auto"/>
                    <w:left w:val="nil"/>
                    <w:bottom w:val="single" w:sz="4" w:space="0" w:color="auto"/>
                    <w:right w:val="single" w:sz="8" w:space="0" w:color="auto"/>
                  </w:tcBorders>
                  <w:shd w:val="clear" w:color="auto" w:fill="auto"/>
                  <w:noWrap/>
                  <w:vAlign w:val="center"/>
                </w:tcPr>
                <w:p w14:paraId="5BF2F3DA" w14:textId="03706375" w:rsidR="001F679C" w:rsidRPr="00E663B1" w:rsidRDefault="00005516" w:rsidP="001F679C">
                  <w:pPr>
                    <w:spacing w:after="0" w:line="240" w:lineRule="auto"/>
                    <w:jc w:val="center"/>
                    <w:rPr>
                      <w:rFonts w:asciiTheme="majorHAnsi" w:hAnsiTheme="majorHAnsi" w:cstheme="majorHAnsi"/>
                      <w:color w:val="000000" w:themeColor="text1"/>
                      <w:sz w:val="20"/>
                      <w:szCs w:val="20"/>
                    </w:rPr>
                  </w:pPr>
                  <w:r w:rsidRPr="00005516">
                    <w:rPr>
                      <w:rFonts w:asciiTheme="majorHAnsi" w:hAnsiTheme="majorHAnsi" w:cstheme="majorHAnsi"/>
                      <w:color w:val="000000" w:themeColor="text1"/>
                      <w:sz w:val="20"/>
                      <w:szCs w:val="20"/>
                    </w:rPr>
                    <w:t xml:space="preserve">There is a risk that changes are identified </w:t>
                  </w:r>
                  <w:r w:rsidR="00485340">
                    <w:rPr>
                      <w:rFonts w:asciiTheme="majorHAnsi" w:hAnsiTheme="majorHAnsi" w:cstheme="majorHAnsi"/>
                      <w:color w:val="000000" w:themeColor="text1"/>
                      <w:sz w:val="20"/>
                      <w:szCs w:val="20"/>
                    </w:rPr>
                    <w:t>to the</w:t>
                  </w:r>
                  <w:r w:rsidRPr="00005516">
                    <w:rPr>
                      <w:rFonts w:asciiTheme="majorHAnsi" w:hAnsiTheme="majorHAnsi" w:cstheme="majorHAnsi"/>
                      <w:color w:val="000000" w:themeColor="text1"/>
                      <w:sz w:val="20"/>
                      <w:szCs w:val="20"/>
                    </w:rPr>
                    <w:t xml:space="preserve"> Gemini Consequential Change </w:t>
                  </w:r>
                  <w:r w:rsidR="00485340">
                    <w:rPr>
                      <w:rFonts w:asciiTheme="majorHAnsi" w:hAnsiTheme="majorHAnsi" w:cstheme="majorHAnsi"/>
                      <w:color w:val="000000" w:themeColor="text1"/>
                      <w:sz w:val="20"/>
                      <w:szCs w:val="20"/>
                    </w:rPr>
                    <w:t>workstream</w:t>
                  </w:r>
                  <w:r w:rsidRPr="00005516">
                    <w:rPr>
                      <w:rFonts w:asciiTheme="majorHAnsi" w:hAnsiTheme="majorHAnsi" w:cstheme="majorHAnsi"/>
                      <w:color w:val="000000" w:themeColor="text1"/>
                      <w:sz w:val="20"/>
                      <w:szCs w:val="20"/>
                    </w:rPr>
                    <w:t xml:space="preserve"> that results in additional costs being incurred</w:t>
                  </w:r>
                </w:p>
              </w:tc>
            </w:tr>
          </w:tbl>
          <w:p w14:paraId="1BDBA025" w14:textId="77777777" w:rsidR="001F679C" w:rsidRDefault="001F679C" w:rsidP="001F679C">
            <w:pPr>
              <w:pStyle w:val="NGTHeading3"/>
              <w:numPr>
                <w:ilvl w:val="0"/>
                <w:numId w:val="0"/>
              </w:numPr>
              <w:spacing w:line="240" w:lineRule="auto"/>
              <w:ind w:left="720"/>
              <w:rPr>
                <w:szCs w:val="20"/>
                <w:lang w:val="en-US"/>
              </w:rPr>
            </w:pPr>
          </w:p>
          <w:p w14:paraId="539B7C23" w14:textId="77777777" w:rsidR="001F679C" w:rsidRPr="00C91237" w:rsidRDefault="001F679C" w:rsidP="001F679C">
            <w:pPr>
              <w:pStyle w:val="NGTHeading3"/>
              <w:numPr>
                <w:ilvl w:val="0"/>
                <w:numId w:val="0"/>
              </w:numPr>
              <w:spacing w:line="240" w:lineRule="auto"/>
              <w:jc w:val="left"/>
              <w:rPr>
                <w:b/>
                <w:bCs/>
                <w:szCs w:val="20"/>
                <w:u w:val="single"/>
                <w:lang w:val="en-US"/>
              </w:rPr>
            </w:pPr>
            <w:r w:rsidRPr="00C91237">
              <w:rPr>
                <w:b/>
                <w:bCs/>
                <w:szCs w:val="20"/>
                <w:u w:val="single"/>
                <w:lang w:val="en-US"/>
              </w:rPr>
              <w:t>Specific Project Risks</w:t>
            </w:r>
          </w:p>
          <w:p w14:paraId="0EF63C9C" w14:textId="77777777" w:rsidR="001F679C" w:rsidRDefault="001F679C" w:rsidP="001F679C">
            <w:pPr>
              <w:pStyle w:val="NGTHeading3"/>
              <w:numPr>
                <w:ilvl w:val="0"/>
                <w:numId w:val="0"/>
              </w:numPr>
              <w:spacing w:line="240" w:lineRule="auto"/>
              <w:jc w:val="left"/>
              <w:rPr>
                <w:szCs w:val="20"/>
                <w:lang w:val="en-US"/>
              </w:rPr>
            </w:pPr>
          </w:p>
          <w:tbl>
            <w:tblPr>
              <w:tblStyle w:val="TableGrid"/>
              <w:tblW w:w="0" w:type="auto"/>
              <w:tblLook w:val="04A0" w:firstRow="1" w:lastRow="0" w:firstColumn="1" w:lastColumn="0" w:noHBand="0" w:noVBand="1"/>
            </w:tblPr>
            <w:tblGrid>
              <w:gridCol w:w="4237"/>
              <w:gridCol w:w="1418"/>
              <w:gridCol w:w="3402"/>
              <w:gridCol w:w="1417"/>
            </w:tblGrid>
            <w:tr w:rsidR="001F679C" w14:paraId="28D1F96F" w14:textId="77777777" w:rsidTr="002506AA">
              <w:trPr>
                <w:tblHeader/>
              </w:trPr>
              <w:tc>
                <w:tcPr>
                  <w:tcW w:w="4237" w:type="dxa"/>
                </w:tcPr>
                <w:p w14:paraId="177FE3BF" w14:textId="77777777" w:rsidR="001F679C" w:rsidRPr="00C91237" w:rsidRDefault="001F679C" w:rsidP="001F679C">
                  <w:pPr>
                    <w:pStyle w:val="NGTHeading3"/>
                    <w:numPr>
                      <w:ilvl w:val="0"/>
                      <w:numId w:val="0"/>
                    </w:numPr>
                    <w:spacing w:line="240" w:lineRule="auto"/>
                    <w:jc w:val="center"/>
                    <w:rPr>
                      <w:b/>
                      <w:bCs/>
                      <w:szCs w:val="20"/>
                      <w:lang w:val="en-US"/>
                    </w:rPr>
                  </w:pPr>
                  <w:r w:rsidRPr="00C91237">
                    <w:rPr>
                      <w:b/>
                      <w:bCs/>
                      <w:szCs w:val="20"/>
                      <w:lang w:val="en-US"/>
                    </w:rPr>
                    <w:t>Risk Description</w:t>
                  </w:r>
                </w:p>
              </w:tc>
              <w:tc>
                <w:tcPr>
                  <w:tcW w:w="1418" w:type="dxa"/>
                </w:tcPr>
                <w:p w14:paraId="2050DD45" w14:textId="77777777" w:rsidR="001F679C" w:rsidRPr="00C91237" w:rsidRDefault="001F679C" w:rsidP="001F679C">
                  <w:pPr>
                    <w:pStyle w:val="NGTHeading3"/>
                    <w:numPr>
                      <w:ilvl w:val="0"/>
                      <w:numId w:val="0"/>
                    </w:numPr>
                    <w:spacing w:line="240" w:lineRule="auto"/>
                    <w:jc w:val="center"/>
                    <w:rPr>
                      <w:b/>
                      <w:bCs/>
                      <w:szCs w:val="20"/>
                      <w:lang w:val="en-US"/>
                    </w:rPr>
                  </w:pPr>
                  <w:r w:rsidRPr="00C91237">
                    <w:rPr>
                      <w:b/>
                      <w:bCs/>
                      <w:szCs w:val="20"/>
                      <w:lang w:val="en-US"/>
                    </w:rPr>
                    <w:t>Impact</w:t>
                  </w:r>
                </w:p>
              </w:tc>
              <w:tc>
                <w:tcPr>
                  <w:tcW w:w="3402" w:type="dxa"/>
                </w:tcPr>
                <w:p w14:paraId="59457376" w14:textId="77777777" w:rsidR="001F679C" w:rsidRPr="00C91237" w:rsidRDefault="001F679C" w:rsidP="001F679C">
                  <w:pPr>
                    <w:pStyle w:val="NGTHeading3"/>
                    <w:numPr>
                      <w:ilvl w:val="0"/>
                      <w:numId w:val="0"/>
                    </w:numPr>
                    <w:spacing w:line="240" w:lineRule="auto"/>
                    <w:jc w:val="center"/>
                    <w:rPr>
                      <w:b/>
                      <w:bCs/>
                      <w:szCs w:val="20"/>
                      <w:lang w:val="en-US"/>
                    </w:rPr>
                  </w:pPr>
                  <w:r w:rsidRPr="00C91237">
                    <w:rPr>
                      <w:b/>
                      <w:bCs/>
                      <w:szCs w:val="20"/>
                      <w:lang w:val="en-US"/>
                    </w:rPr>
                    <w:t>Mitigation</w:t>
                  </w:r>
                </w:p>
              </w:tc>
              <w:tc>
                <w:tcPr>
                  <w:tcW w:w="1417" w:type="dxa"/>
                </w:tcPr>
                <w:p w14:paraId="586B5613" w14:textId="77777777" w:rsidR="001F679C" w:rsidRPr="00C91237" w:rsidRDefault="001F679C" w:rsidP="001F679C">
                  <w:pPr>
                    <w:pStyle w:val="NGTHeading3"/>
                    <w:numPr>
                      <w:ilvl w:val="0"/>
                      <w:numId w:val="0"/>
                    </w:numPr>
                    <w:spacing w:line="240" w:lineRule="auto"/>
                    <w:jc w:val="center"/>
                    <w:rPr>
                      <w:b/>
                      <w:bCs/>
                      <w:szCs w:val="20"/>
                      <w:lang w:val="en-US"/>
                    </w:rPr>
                  </w:pPr>
                  <w:r w:rsidRPr="00C91237">
                    <w:rPr>
                      <w:b/>
                      <w:bCs/>
                      <w:szCs w:val="20"/>
                      <w:lang w:val="en-US"/>
                    </w:rPr>
                    <w:t>Owner</w:t>
                  </w:r>
                </w:p>
              </w:tc>
            </w:tr>
            <w:tr w:rsidR="001F679C" w14:paraId="01FDAE21" w14:textId="77777777" w:rsidTr="002506AA">
              <w:tc>
                <w:tcPr>
                  <w:tcW w:w="4237" w:type="dxa"/>
                </w:tcPr>
                <w:p w14:paraId="1A5AEBB2" w14:textId="77777777" w:rsidR="001F679C" w:rsidRDefault="001F679C" w:rsidP="001F679C">
                  <w:pPr>
                    <w:pStyle w:val="NGTHeading3"/>
                    <w:numPr>
                      <w:ilvl w:val="0"/>
                      <w:numId w:val="0"/>
                    </w:numPr>
                    <w:spacing w:line="240" w:lineRule="auto"/>
                    <w:jc w:val="left"/>
                    <w:rPr>
                      <w:szCs w:val="20"/>
                      <w:lang w:val="en-US"/>
                    </w:rPr>
                  </w:pPr>
                  <w:r>
                    <w:rPr>
                      <w:szCs w:val="20"/>
                      <w:lang w:val="en-US"/>
                    </w:rPr>
                    <w:t>There is a risk that the transition approach to be agreed between Xoserve, National Grid &amp; DNs results in a Post Implementation Support period that will be required for 3 months</w:t>
                  </w:r>
                </w:p>
              </w:tc>
              <w:tc>
                <w:tcPr>
                  <w:tcW w:w="1418" w:type="dxa"/>
                </w:tcPr>
                <w:p w14:paraId="2D10D35F" w14:textId="77777777" w:rsidR="001F679C" w:rsidRDefault="001F679C" w:rsidP="001F679C">
                  <w:pPr>
                    <w:pStyle w:val="NGTHeading3"/>
                    <w:numPr>
                      <w:ilvl w:val="0"/>
                      <w:numId w:val="0"/>
                    </w:numPr>
                    <w:spacing w:line="240" w:lineRule="auto"/>
                    <w:jc w:val="left"/>
                    <w:rPr>
                      <w:szCs w:val="20"/>
                      <w:lang w:val="en-US"/>
                    </w:rPr>
                  </w:pPr>
                  <w:r>
                    <w:rPr>
                      <w:szCs w:val="20"/>
                      <w:lang w:val="en-US"/>
                    </w:rPr>
                    <w:t>Cost increase for project resources</w:t>
                  </w:r>
                </w:p>
              </w:tc>
              <w:tc>
                <w:tcPr>
                  <w:tcW w:w="3402" w:type="dxa"/>
                </w:tcPr>
                <w:p w14:paraId="7989B6D4" w14:textId="77777777" w:rsidR="001F679C" w:rsidRDefault="001F679C" w:rsidP="001F679C">
                  <w:pPr>
                    <w:pStyle w:val="NGTHeading3"/>
                    <w:numPr>
                      <w:ilvl w:val="0"/>
                      <w:numId w:val="0"/>
                    </w:numPr>
                    <w:spacing w:line="240" w:lineRule="auto"/>
                    <w:jc w:val="left"/>
                    <w:rPr>
                      <w:szCs w:val="20"/>
                      <w:lang w:val="en-US"/>
                    </w:rPr>
                  </w:pPr>
                  <w:r>
                    <w:rPr>
                      <w:szCs w:val="20"/>
                      <w:lang w:val="en-US"/>
                    </w:rPr>
                    <w:t>Agree transition &amp; cutover approach with National Grid &amp; DNs</w:t>
                  </w:r>
                </w:p>
              </w:tc>
              <w:tc>
                <w:tcPr>
                  <w:tcW w:w="1417" w:type="dxa"/>
                </w:tcPr>
                <w:p w14:paraId="3337E29F" w14:textId="77777777" w:rsidR="001F679C" w:rsidRDefault="001F679C" w:rsidP="001F679C">
                  <w:pPr>
                    <w:pStyle w:val="NGTHeading3"/>
                    <w:numPr>
                      <w:ilvl w:val="0"/>
                      <w:numId w:val="0"/>
                    </w:numPr>
                    <w:spacing w:line="240" w:lineRule="auto"/>
                    <w:jc w:val="left"/>
                    <w:rPr>
                      <w:szCs w:val="20"/>
                      <w:lang w:val="en-US"/>
                    </w:rPr>
                  </w:pPr>
                  <w:r>
                    <w:rPr>
                      <w:szCs w:val="20"/>
                      <w:lang w:val="en-US"/>
                    </w:rPr>
                    <w:t>Xoserve</w:t>
                  </w:r>
                </w:p>
              </w:tc>
            </w:tr>
            <w:tr w:rsidR="00E10FCC" w14:paraId="45553A19" w14:textId="77777777" w:rsidTr="002506AA">
              <w:tc>
                <w:tcPr>
                  <w:tcW w:w="4237" w:type="dxa"/>
                </w:tcPr>
                <w:p w14:paraId="380AF3BF" w14:textId="3E980397" w:rsidR="00E10FCC" w:rsidDel="00E10FCC" w:rsidRDefault="00E10FCC" w:rsidP="001F679C">
                  <w:pPr>
                    <w:pStyle w:val="NGTHeading3"/>
                    <w:numPr>
                      <w:ilvl w:val="0"/>
                      <w:numId w:val="0"/>
                    </w:numPr>
                    <w:spacing w:line="240" w:lineRule="auto"/>
                    <w:jc w:val="left"/>
                    <w:rPr>
                      <w:szCs w:val="20"/>
                      <w:lang w:val="en-US"/>
                    </w:rPr>
                  </w:pPr>
                  <w:r>
                    <w:rPr>
                      <w:szCs w:val="20"/>
                      <w:lang w:val="en-US"/>
                    </w:rPr>
                    <w:t>There is a risk that DN</w:t>
                  </w:r>
                  <w:r w:rsidR="00641B74">
                    <w:rPr>
                      <w:szCs w:val="20"/>
                      <w:lang w:val="en-US"/>
                    </w:rPr>
                    <w:t xml:space="preserve">s do not meet the agreed customer outcomes in the Dual Run/Market Trials approach and the Go No Go criteria to complete and exit Market Trials </w:t>
                  </w:r>
                </w:p>
              </w:tc>
              <w:tc>
                <w:tcPr>
                  <w:tcW w:w="1418" w:type="dxa"/>
                </w:tcPr>
                <w:p w14:paraId="1735BF41" w14:textId="311D1C87" w:rsidR="00E10FCC" w:rsidDel="00E10FCC" w:rsidRDefault="00641B74" w:rsidP="001F679C">
                  <w:pPr>
                    <w:pStyle w:val="NGTHeading3"/>
                    <w:numPr>
                      <w:ilvl w:val="0"/>
                      <w:numId w:val="0"/>
                    </w:numPr>
                    <w:spacing w:line="240" w:lineRule="auto"/>
                    <w:jc w:val="left"/>
                    <w:rPr>
                      <w:szCs w:val="20"/>
                      <w:lang w:val="en-US"/>
                    </w:rPr>
                  </w:pPr>
                  <w:r>
                    <w:rPr>
                      <w:szCs w:val="20"/>
                      <w:lang w:val="en-US"/>
                    </w:rPr>
                    <w:t>Cost &amp; Time impact</w:t>
                  </w:r>
                </w:p>
              </w:tc>
              <w:tc>
                <w:tcPr>
                  <w:tcW w:w="3402" w:type="dxa"/>
                </w:tcPr>
                <w:p w14:paraId="03F6E46D" w14:textId="288BF176" w:rsidR="00E10FCC" w:rsidDel="00E10FCC" w:rsidRDefault="00C64891" w:rsidP="001F679C">
                  <w:pPr>
                    <w:pStyle w:val="NGTHeading3"/>
                    <w:numPr>
                      <w:ilvl w:val="0"/>
                      <w:numId w:val="0"/>
                    </w:numPr>
                    <w:spacing w:line="240" w:lineRule="auto"/>
                    <w:jc w:val="left"/>
                    <w:rPr>
                      <w:szCs w:val="20"/>
                      <w:lang w:val="en-US"/>
                    </w:rPr>
                  </w:pPr>
                  <w:r>
                    <w:rPr>
                      <w:szCs w:val="20"/>
                      <w:lang w:val="en-US"/>
                    </w:rPr>
                    <w:t>DNs to manage their plans to complete the required End to End connectivity and to provide the dependent files</w:t>
                  </w:r>
                  <w:r w:rsidR="00156DD0">
                    <w:rPr>
                      <w:szCs w:val="20"/>
                      <w:lang w:val="en-US"/>
                    </w:rPr>
                    <w:t xml:space="preserve"> for the Dual Run &amp; Market Trials phases of this testing phase</w:t>
                  </w:r>
                </w:p>
              </w:tc>
              <w:tc>
                <w:tcPr>
                  <w:tcW w:w="1417" w:type="dxa"/>
                </w:tcPr>
                <w:p w14:paraId="31A5EBD6" w14:textId="78AA05E7" w:rsidR="00E10FCC" w:rsidDel="00E10FCC" w:rsidRDefault="00156DD0" w:rsidP="001F679C">
                  <w:pPr>
                    <w:pStyle w:val="NGTHeading3"/>
                    <w:numPr>
                      <w:ilvl w:val="0"/>
                      <w:numId w:val="0"/>
                    </w:numPr>
                    <w:spacing w:line="240" w:lineRule="auto"/>
                    <w:jc w:val="left"/>
                    <w:rPr>
                      <w:szCs w:val="20"/>
                      <w:lang w:val="en-US"/>
                    </w:rPr>
                  </w:pPr>
                  <w:r>
                    <w:rPr>
                      <w:szCs w:val="20"/>
                      <w:lang w:val="en-US"/>
                    </w:rPr>
                    <w:t>DNs</w:t>
                  </w:r>
                </w:p>
              </w:tc>
            </w:tr>
          </w:tbl>
          <w:p w14:paraId="05EEB966" w14:textId="3B9B22F0" w:rsidR="00E70189" w:rsidRPr="00D24E05" w:rsidRDefault="00E70189" w:rsidP="00E70189">
            <w:pPr>
              <w:pStyle w:val="NGTHeading3"/>
              <w:numPr>
                <w:ilvl w:val="0"/>
                <w:numId w:val="0"/>
              </w:numPr>
              <w:spacing w:line="240" w:lineRule="auto"/>
              <w:ind w:left="720"/>
              <w:rPr>
                <w:szCs w:val="20"/>
                <w:lang w:val="en-US"/>
              </w:rPr>
            </w:pPr>
          </w:p>
        </w:tc>
      </w:tr>
    </w:tbl>
    <w:p w14:paraId="093985C6" w14:textId="77777777" w:rsidR="002B2E87" w:rsidRPr="002B2E87" w:rsidRDefault="002B2E87" w:rsidP="002B2E87">
      <w:pPr>
        <w:rPr>
          <w:rFonts w:eastAsia="Arial" w:cs="Arial"/>
          <w:b/>
        </w:rPr>
      </w:pPr>
    </w:p>
    <w:p w14:paraId="0268A5E2" w14:textId="623F31DE" w:rsidR="00D24E05" w:rsidRPr="00B41E08" w:rsidRDefault="002B2E87" w:rsidP="00B41E08">
      <w:pPr>
        <w:rPr>
          <w:rFonts w:eastAsia="Arial" w:cs="Arial"/>
          <w:b/>
        </w:rPr>
      </w:pPr>
      <w:r w:rsidRPr="002B2E87">
        <w:rPr>
          <w:rFonts w:eastAsia="Arial" w:cs="Arial"/>
          <w:b/>
        </w:rPr>
        <w:t xml:space="preserve">Please send completed form to: </w:t>
      </w:r>
      <w:hyperlink r:id="rId18" w:history="1">
        <w:r w:rsidRPr="002B2E87">
          <w:rPr>
            <w:rFonts w:eastAsia="Arial" w:cs="Arial"/>
            <w:b/>
            <w:color w:val="D2232A"/>
            <w:u w:val="single"/>
          </w:rPr>
          <w:t>box.xoserve.portfoliooffice@xoserve.com</w:t>
        </w:r>
      </w:hyperlink>
    </w:p>
    <w:p w14:paraId="312BB892" w14:textId="77777777" w:rsidR="00BF66FB" w:rsidRDefault="00BF66FB" w:rsidP="002B2E87">
      <w:pPr>
        <w:pStyle w:val="NoSpacing"/>
        <w:rPr>
          <w:rFonts w:eastAsia="Arial"/>
        </w:rPr>
      </w:pPr>
    </w:p>
    <w:p w14:paraId="3251AA56" w14:textId="77777777" w:rsidR="002B2E87" w:rsidRPr="002B2E87" w:rsidRDefault="002B2E87" w:rsidP="002B2E87">
      <w:pPr>
        <w:rPr>
          <w:rFonts w:eastAsia="Arial" w:cs="Times New Roman"/>
          <w:b/>
          <w:sz w:val="20"/>
          <w:szCs w:val="20"/>
        </w:rPr>
      </w:pPr>
      <w:r w:rsidRPr="002B2E87">
        <w:rPr>
          <w:rFonts w:eastAsia="Arial" w:cs="Times New Roman"/>
          <w:b/>
          <w:sz w:val="20"/>
          <w:szCs w:val="20"/>
        </w:rPr>
        <w:t>Document Version History</w:t>
      </w:r>
    </w:p>
    <w:tbl>
      <w:tblPr>
        <w:tblStyle w:val="TableGrid1"/>
        <w:tblW w:w="5522" w:type="pct"/>
        <w:tblInd w:w="-459" w:type="dxa"/>
        <w:tblLook w:val="04A0" w:firstRow="1" w:lastRow="0" w:firstColumn="1" w:lastColumn="0" w:noHBand="0" w:noVBand="1"/>
      </w:tblPr>
      <w:tblGrid>
        <w:gridCol w:w="1768"/>
        <w:gridCol w:w="1637"/>
        <w:gridCol w:w="1217"/>
        <w:gridCol w:w="1492"/>
        <w:gridCol w:w="3843"/>
      </w:tblGrid>
      <w:tr w:rsidR="002B2E87" w:rsidRPr="002B2E87" w14:paraId="05C01B9A" w14:textId="77777777" w:rsidTr="00935EF6">
        <w:trPr>
          <w:trHeight w:val="611"/>
        </w:trPr>
        <w:tc>
          <w:tcPr>
            <w:tcW w:w="888" w:type="pct"/>
            <w:shd w:val="clear" w:color="auto" w:fill="D6DCF0" w:themeFill="accent1" w:themeFillTint="33"/>
            <w:vAlign w:val="center"/>
          </w:tcPr>
          <w:p w14:paraId="0200727F"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Version</w:t>
            </w:r>
          </w:p>
        </w:tc>
        <w:tc>
          <w:tcPr>
            <w:tcW w:w="822" w:type="pct"/>
            <w:shd w:val="clear" w:color="auto" w:fill="D6DCF0" w:themeFill="accent1" w:themeFillTint="33"/>
            <w:vAlign w:val="center"/>
          </w:tcPr>
          <w:p w14:paraId="66353007"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Status</w:t>
            </w:r>
          </w:p>
        </w:tc>
        <w:tc>
          <w:tcPr>
            <w:tcW w:w="611" w:type="pct"/>
            <w:shd w:val="clear" w:color="auto" w:fill="D6DCF0" w:themeFill="accent1" w:themeFillTint="33"/>
            <w:vAlign w:val="center"/>
          </w:tcPr>
          <w:p w14:paraId="218057BC"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Date</w:t>
            </w:r>
          </w:p>
        </w:tc>
        <w:tc>
          <w:tcPr>
            <w:tcW w:w="749" w:type="pct"/>
            <w:shd w:val="clear" w:color="auto" w:fill="D6DCF0" w:themeFill="accent1" w:themeFillTint="33"/>
            <w:vAlign w:val="center"/>
          </w:tcPr>
          <w:p w14:paraId="53B293F3"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Author(s)</w:t>
            </w:r>
          </w:p>
        </w:tc>
        <w:tc>
          <w:tcPr>
            <w:tcW w:w="1930" w:type="pct"/>
            <w:shd w:val="clear" w:color="auto" w:fill="D6DCF0" w:themeFill="accent1" w:themeFillTint="33"/>
            <w:vAlign w:val="center"/>
          </w:tcPr>
          <w:p w14:paraId="04E2A427"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Summary of Changes</w:t>
            </w:r>
          </w:p>
        </w:tc>
      </w:tr>
      <w:tr w:rsidR="00935EF6" w:rsidRPr="002B2E87" w14:paraId="4BA4A705" w14:textId="77777777" w:rsidTr="00935EF6">
        <w:tc>
          <w:tcPr>
            <w:tcW w:w="888" w:type="pct"/>
          </w:tcPr>
          <w:p w14:paraId="35EF9599" w14:textId="43D41EDF" w:rsidR="00935EF6" w:rsidRPr="002B2E87" w:rsidRDefault="00935EF6" w:rsidP="00935EF6">
            <w:pPr>
              <w:jc w:val="center"/>
              <w:rPr>
                <w:rFonts w:eastAsia="Times New Roman" w:cs="Arial"/>
                <w:sz w:val="20"/>
                <w:szCs w:val="20"/>
              </w:rPr>
            </w:pPr>
            <w:r>
              <w:rPr>
                <w:rFonts w:eastAsia="Times New Roman" w:cs="Arial"/>
                <w:sz w:val="20"/>
                <w:szCs w:val="20"/>
              </w:rPr>
              <w:t>0.1</w:t>
            </w:r>
          </w:p>
        </w:tc>
        <w:tc>
          <w:tcPr>
            <w:tcW w:w="822" w:type="pct"/>
          </w:tcPr>
          <w:p w14:paraId="434AE054" w14:textId="3BB1362A" w:rsidR="00935EF6" w:rsidRPr="002B2E87" w:rsidRDefault="00935EF6" w:rsidP="00935EF6">
            <w:pPr>
              <w:jc w:val="center"/>
              <w:rPr>
                <w:rFonts w:eastAsia="Times New Roman" w:cs="Arial"/>
                <w:sz w:val="20"/>
                <w:szCs w:val="20"/>
              </w:rPr>
            </w:pPr>
            <w:r>
              <w:rPr>
                <w:rFonts w:eastAsia="Times New Roman" w:cs="Arial"/>
                <w:sz w:val="20"/>
                <w:szCs w:val="20"/>
              </w:rPr>
              <w:t xml:space="preserve">Draft </w:t>
            </w:r>
          </w:p>
        </w:tc>
        <w:tc>
          <w:tcPr>
            <w:tcW w:w="611" w:type="pct"/>
          </w:tcPr>
          <w:p w14:paraId="2A8CD6E0" w14:textId="1877CB57" w:rsidR="00935EF6" w:rsidRPr="002B2E87" w:rsidRDefault="00935EF6" w:rsidP="00935EF6">
            <w:pPr>
              <w:jc w:val="center"/>
              <w:rPr>
                <w:rFonts w:eastAsia="Times New Roman" w:cs="Arial"/>
                <w:sz w:val="20"/>
                <w:szCs w:val="20"/>
              </w:rPr>
            </w:pPr>
            <w:r>
              <w:rPr>
                <w:rFonts w:eastAsia="Times New Roman" w:cs="Arial"/>
                <w:sz w:val="20"/>
                <w:szCs w:val="20"/>
              </w:rPr>
              <w:t>24/09/2021</w:t>
            </w:r>
          </w:p>
        </w:tc>
        <w:tc>
          <w:tcPr>
            <w:tcW w:w="749" w:type="pct"/>
          </w:tcPr>
          <w:p w14:paraId="781C197A" w14:textId="46C09987" w:rsidR="00935EF6" w:rsidRPr="002B2E87" w:rsidRDefault="00935EF6" w:rsidP="00935EF6">
            <w:pPr>
              <w:jc w:val="center"/>
              <w:rPr>
                <w:rFonts w:eastAsia="Times New Roman" w:cs="Arial"/>
                <w:sz w:val="20"/>
                <w:szCs w:val="20"/>
              </w:rPr>
            </w:pPr>
            <w:r>
              <w:rPr>
                <w:rFonts w:eastAsia="Times New Roman" w:cs="Arial"/>
                <w:sz w:val="20"/>
                <w:szCs w:val="20"/>
              </w:rPr>
              <w:t>Tom Lineham</w:t>
            </w:r>
          </w:p>
        </w:tc>
        <w:tc>
          <w:tcPr>
            <w:tcW w:w="1930" w:type="pct"/>
          </w:tcPr>
          <w:p w14:paraId="690A4FCF" w14:textId="65CEB079" w:rsidR="00935EF6" w:rsidRPr="002B2E87" w:rsidRDefault="00935EF6" w:rsidP="00935EF6">
            <w:pPr>
              <w:jc w:val="center"/>
              <w:rPr>
                <w:rFonts w:eastAsia="Times New Roman" w:cs="Arial"/>
                <w:sz w:val="20"/>
                <w:szCs w:val="20"/>
              </w:rPr>
            </w:pPr>
            <w:r>
              <w:rPr>
                <w:rFonts w:eastAsia="Times New Roman" w:cs="Arial"/>
                <w:sz w:val="20"/>
                <w:szCs w:val="20"/>
              </w:rPr>
              <w:t>Initial draft</w:t>
            </w:r>
          </w:p>
        </w:tc>
      </w:tr>
      <w:tr w:rsidR="00935EF6" w:rsidRPr="002B2E87" w14:paraId="420D8008" w14:textId="77777777" w:rsidTr="00935EF6">
        <w:tc>
          <w:tcPr>
            <w:tcW w:w="888" w:type="pct"/>
          </w:tcPr>
          <w:p w14:paraId="570905FA" w14:textId="45550965" w:rsidR="00935EF6" w:rsidRDefault="00935EF6" w:rsidP="00935EF6">
            <w:pPr>
              <w:jc w:val="center"/>
              <w:rPr>
                <w:rFonts w:eastAsia="Times New Roman" w:cs="Arial"/>
                <w:sz w:val="20"/>
                <w:szCs w:val="20"/>
              </w:rPr>
            </w:pPr>
            <w:r>
              <w:rPr>
                <w:rFonts w:eastAsia="Times New Roman" w:cs="Arial"/>
                <w:sz w:val="20"/>
                <w:szCs w:val="20"/>
              </w:rPr>
              <w:t>0.2</w:t>
            </w:r>
          </w:p>
        </w:tc>
        <w:tc>
          <w:tcPr>
            <w:tcW w:w="822" w:type="pct"/>
          </w:tcPr>
          <w:p w14:paraId="10372868" w14:textId="6A562FB2" w:rsidR="00935EF6" w:rsidRDefault="00935EF6" w:rsidP="00935EF6">
            <w:pPr>
              <w:jc w:val="center"/>
              <w:rPr>
                <w:rFonts w:eastAsia="Times New Roman" w:cs="Arial"/>
                <w:sz w:val="20"/>
                <w:szCs w:val="20"/>
              </w:rPr>
            </w:pPr>
            <w:r>
              <w:rPr>
                <w:rFonts w:eastAsia="Times New Roman" w:cs="Arial"/>
                <w:sz w:val="20"/>
                <w:szCs w:val="20"/>
              </w:rPr>
              <w:t>For Review</w:t>
            </w:r>
          </w:p>
        </w:tc>
        <w:tc>
          <w:tcPr>
            <w:tcW w:w="611" w:type="pct"/>
          </w:tcPr>
          <w:p w14:paraId="2F15D66E" w14:textId="0770AEDD" w:rsidR="00935EF6" w:rsidRDefault="00935EF6" w:rsidP="00935EF6">
            <w:pPr>
              <w:jc w:val="center"/>
              <w:rPr>
                <w:rFonts w:eastAsia="Times New Roman" w:cs="Arial"/>
                <w:sz w:val="20"/>
                <w:szCs w:val="20"/>
              </w:rPr>
            </w:pPr>
            <w:r>
              <w:rPr>
                <w:rFonts w:eastAsia="Times New Roman" w:cs="Arial"/>
                <w:sz w:val="20"/>
                <w:szCs w:val="20"/>
              </w:rPr>
              <w:t>27/09/2021</w:t>
            </w:r>
          </w:p>
        </w:tc>
        <w:tc>
          <w:tcPr>
            <w:tcW w:w="749" w:type="pct"/>
          </w:tcPr>
          <w:p w14:paraId="73CFF9B9" w14:textId="08F0F6AE" w:rsidR="00935EF6" w:rsidRDefault="00935EF6" w:rsidP="00935EF6">
            <w:pPr>
              <w:jc w:val="center"/>
              <w:rPr>
                <w:rFonts w:eastAsia="Times New Roman" w:cs="Arial"/>
                <w:sz w:val="20"/>
                <w:szCs w:val="20"/>
              </w:rPr>
            </w:pPr>
            <w:r>
              <w:rPr>
                <w:rFonts w:eastAsia="Times New Roman" w:cs="Arial"/>
                <w:sz w:val="20"/>
                <w:szCs w:val="20"/>
              </w:rPr>
              <w:t>Tom Lineham / Lee Chambers</w:t>
            </w:r>
          </w:p>
        </w:tc>
        <w:tc>
          <w:tcPr>
            <w:tcW w:w="1930" w:type="pct"/>
          </w:tcPr>
          <w:p w14:paraId="0CAC1E27" w14:textId="1F343300" w:rsidR="00935EF6" w:rsidRDefault="00935EF6" w:rsidP="00935EF6">
            <w:pPr>
              <w:jc w:val="center"/>
              <w:rPr>
                <w:rFonts w:eastAsia="Times New Roman" w:cs="Arial"/>
                <w:sz w:val="20"/>
                <w:szCs w:val="20"/>
              </w:rPr>
            </w:pPr>
            <w:r>
              <w:rPr>
                <w:rFonts w:eastAsia="Times New Roman" w:cs="Arial"/>
                <w:sz w:val="20"/>
                <w:szCs w:val="20"/>
              </w:rPr>
              <w:t>Revisions from draft review</w:t>
            </w:r>
          </w:p>
        </w:tc>
      </w:tr>
      <w:tr w:rsidR="00935EF6" w:rsidRPr="002B2E87" w14:paraId="2C639979" w14:textId="77777777" w:rsidTr="00935EF6">
        <w:tc>
          <w:tcPr>
            <w:tcW w:w="888" w:type="pct"/>
          </w:tcPr>
          <w:p w14:paraId="0D1B2E30" w14:textId="0D72D27C" w:rsidR="00935EF6" w:rsidRDefault="009B7B06" w:rsidP="00935EF6">
            <w:pPr>
              <w:jc w:val="center"/>
              <w:rPr>
                <w:rFonts w:eastAsia="Times New Roman" w:cs="Arial"/>
                <w:sz w:val="20"/>
                <w:szCs w:val="20"/>
              </w:rPr>
            </w:pPr>
            <w:r>
              <w:rPr>
                <w:rFonts w:eastAsia="Times New Roman" w:cs="Arial"/>
                <w:sz w:val="20"/>
                <w:szCs w:val="20"/>
              </w:rPr>
              <w:t>1</w:t>
            </w:r>
          </w:p>
        </w:tc>
        <w:tc>
          <w:tcPr>
            <w:tcW w:w="822" w:type="pct"/>
          </w:tcPr>
          <w:p w14:paraId="66C7AF5E" w14:textId="18A82786" w:rsidR="00935EF6" w:rsidRDefault="009B7B06" w:rsidP="00935EF6">
            <w:pPr>
              <w:jc w:val="center"/>
              <w:rPr>
                <w:rFonts w:eastAsia="Times New Roman" w:cs="Arial"/>
                <w:sz w:val="20"/>
                <w:szCs w:val="20"/>
              </w:rPr>
            </w:pPr>
            <w:r>
              <w:rPr>
                <w:rFonts w:eastAsia="Times New Roman" w:cs="Arial"/>
                <w:sz w:val="20"/>
                <w:szCs w:val="20"/>
              </w:rPr>
              <w:t>For Review</w:t>
            </w:r>
          </w:p>
        </w:tc>
        <w:tc>
          <w:tcPr>
            <w:tcW w:w="611" w:type="pct"/>
          </w:tcPr>
          <w:p w14:paraId="159F9160" w14:textId="55DF7565" w:rsidR="00935EF6" w:rsidRDefault="009B7B06" w:rsidP="00935EF6">
            <w:pPr>
              <w:jc w:val="center"/>
              <w:rPr>
                <w:rFonts w:eastAsia="Times New Roman" w:cs="Arial"/>
                <w:sz w:val="20"/>
                <w:szCs w:val="20"/>
              </w:rPr>
            </w:pPr>
            <w:r>
              <w:rPr>
                <w:rFonts w:eastAsia="Times New Roman" w:cs="Arial"/>
                <w:sz w:val="20"/>
                <w:szCs w:val="20"/>
              </w:rPr>
              <w:t>30/09/2021</w:t>
            </w:r>
          </w:p>
        </w:tc>
        <w:tc>
          <w:tcPr>
            <w:tcW w:w="749" w:type="pct"/>
          </w:tcPr>
          <w:p w14:paraId="2598DCC1" w14:textId="2955A31C" w:rsidR="00935EF6" w:rsidRDefault="009B7B06" w:rsidP="00935EF6">
            <w:pPr>
              <w:jc w:val="center"/>
              <w:rPr>
                <w:rFonts w:eastAsia="Times New Roman" w:cs="Arial"/>
                <w:sz w:val="20"/>
                <w:szCs w:val="20"/>
              </w:rPr>
            </w:pPr>
            <w:r>
              <w:rPr>
                <w:rFonts w:eastAsia="Times New Roman" w:cs="Arial"/>
                <w:sz w:val="20"/>
                <w:szCs w:val="20"/>
              </w:rPr>
              <w:t>Lee Chambers</w:t>
            </w:r>
          </w:p>
        </w:tc>
        <w:tc>
          <w:tcPr>
            <w:tcW w:w="1930" w:type="pct"/>
          </w:tcPr>
          <w:p w14:paraId="74599986" w14:textId="5C0D3274" w:rsidR="00935EF6" w:rsidRDefault="00B8617B" w:rsidP="00935EF6">
            <w:pPr>
              <w:jc w:val="center"/>
              <w:rPr>
                <w:rFonts w:eastAsia="Times New Roman" w:cs="Arial"/>
                <w:sz w:val="20"/>
                <w:szCs w:val="20"/>
              </w:rPr>
            </w:pPr>
            <w:r>
              <w:rPr>
                <w:rFonts w:eastAsia="Times New Roman" w:cs="Arial"/>
                <w:sz w:val="20"/>
                <w:szCs w:val="20"/>
              </w:rPr>
              <w:t>Version to seek approval at October 2021 Change Management Committee</w:t>
            </w:r>
          </w:p>
        </w:tc>
      </w:tr>
      <w:tr w:rsidR="00310A98" w:rsidRPr="002B2E87" w14:paraId="228911D9" w14:textId="77777777" w:rsidTr="00935EF6">
        <w:tc>
          <w:tcPr>
            <w:tcW w:w="888" w:type="pct"/>
          </w:tcPr>
          <w:p w14:paraId="40BDCC53" w14:textId="560D8D3C" w:rsidR="00310A98" w:rsidRDefault="006406B4" w:rsidP="00935EF6">
            <w:pPr>
              <w:jc w:val="center"/>
              <w:rPr>
                <w:rFonts w:eastAsia="Times New Roman" w:cs="Arial"/>
                <w:sz w:val="20"/>
                <w:szCs w:val="20"/>
              </w:rPr>
            </w:pPr>
            <w:r>
              <w:rPr>
                <w:rFonts w:eastAsia="Times New Roman" w:cs="Arial"/>
                <w:sz w:val="20"/>
                <w:szCs w:val="20"/>
              </w:rPr>
              <w:t>2</w:t>
            </w:r>
          </w:p>
        </w:tc>
        <w:tc>
          <w:tcPr>
            <w:tcW w:w="822" w:type="pct"/>
          </w:tcPr>
          <w:p w14:paraId="4C545DD3" w14:textId="64977ECC" w:rsidR="00310A98" w:rsidRDefault="003D4465" w:rsidP="00935EF6">
            <w:pPr>
              <w:jc w:val="center"/>
              <w:rPr>
                <w:rFonts w:eastAsia="Times New Roman" w:cs="Arial"/>
                <w:sz w:val="20"/>
                <w:szCs w:val="20"/>
              </w:rPr>
            </w:pPr>
            <w:r>
              <w:rPr>
                <w:rFonts w:eastAsia="Times New Roman" w:cs="Arial"/>
                <w:sz w:val="20"/>
                <w:szCs w:val="20"/>
              </w:rPr>
              <w:t>Approved</w:t>
            </w:r>
          </w:p>
        </w:tc>
        <w:tc>
          <w:tcPr>
            <w:tcW w:w="611" w:type="pct"/>
          </w:tcPr>
          <w:p w14:paraId="5BA0410A" w14:textId="22E841D6" w:rsidR="00310A98" w:rsidRDefault="003D4465" w:rsidP="00935EF6">
            <w:pPr>
              <w:jc w:val="center"/>
              <w:rPr>
                <w:rFonts w:eastAsia="Times New Roman" w:cs="Arial"/>
                <w:sz w:val="20"/>
                <w:szCs w:val="20"/>
              </w:rPr>
            </w:pPr>
            <w:r>
              <w:rPr>
                <w:rFonts w:eastAsia="Times New Roman" w:cs="Arial"/>
                <w:sz w:val="20"/>
                <w:szCs w:val="20"/>
              </w:rPr>
              <w:t>05/11/2021</w:t>
            </w:r>
          </w:p>
        </w:tc>
        <w:tc>
          <w:tcPr>
            <w:tcW w:w="749" w:type="pct"/>
          </w:tcPr>
          <w:p w14:paraId="2DEC1139" w14:textId="2CE8558E" w:rsidR="00310A98" w:rsidRDefault="006406B4" w:rsidP="00935EF6">
            <w:pPr>
              <w:jc w:val="center"/>
              <w:rPr>
                <w:rFonts w:eastAsia="Times New Roman" w:cs="Arial"/>
                <w:sz w:val="20"/>
                <w:szCs w:val="20"/>
              </w:rPr>
            </w:pPr>
            <w:r>
              <w:rPr>
                <w:rFonts w:eastAsia="Times New Roman" w:cs="Arial"/>
                <w:sz w:val="20"/>
                <w:szCs w:val="20"/>
              </w:rPr>
              <w:t>Lee Chambers</w:t>
            </w:r>
          </w:p>
        </w:tc>
        <w:tc>
          <w:tcPr>
            <w:tcW w:w="1930" w:type="pct"/>
          </w:tcPr>
          <w:p w14:paraId="545D8375" w14:textId="4ABDE0E1" w:rsidR="00310A98" w:rsidRDefault="006406B4" w:rsidP="00935EF6">
            <w:pPr>
              <w:jc w:val="center"/>
              <w:rPr>
                <w:rFonts w:eastAsia="Times New Roman" w:cs="Arial"/>
                <w:sz w:val="20"/>
                <w:szCs w:val="20"/>
              </w:rPr>
            </w:pPr>
            <w:r>
              <w:rPr>
                <w:rFonts w:eastAsia="Times New Roman" w:cs="Arial"/>
                <w:sz w:val="20"/>
                <w:szCs w:val="20"/>
              </w:rPr>
              <w:t xml:space="preserve">Updated version to incorporate the National Grid Change Variation </w:t>
            </w:r>
            <w:r w:rsidR="000B2AF8">
              <w:rPr>
                <w:rFonts w:eastAsia="Times New Roman" w:cs="Arial"/>
                <w:sz w:val="20"/>
                <w:szCs w:val="20"/>
              </w:rPr>
              <w:t>and costs into XRN5231</w:t>
            </w:r>
          </w:p>
        </w:tc>
      </w:tr>
      <w:tr w:rsidR="006B1926" w:rsidRPr="002B2E87" w14:paraId="7A5694A5" w14:textId="77777777" w:rsidTr="00935EF6">
        <w:tc>
          <w:tcPr>
            <w:tcW w:w="888" w:type="pct"/>
          </w:tcPr>
          <w:p w14:paraId="194C897A" w14:textId="66916A83" w:rsidR="006B1926" w:rsidRDefault="006B1926" w:rsidP="00935EF6">
            <w:pPr>
              <w:jc w:val="center"/>
              <w:rPr>
                <w:rFonts w:eastAsia="Times New Roman" w:cs="Arial"/>
                <w:sz w:val="20"/>
                <w:szCs w:val="20"/>
              </w:rPr>
            </w:pPr>
            <w:r>
              <w:rPr>
                <w:rFonts w:eastAsia="Times New Roman" w:cs="Arial"/>
                <w:sz w:val="20"/>
                <w:szCs w:val="20"/>
              </w:rPr>
              <w:t>2</w:t>
            </w:r>
          </w:p>
        </w:tc>
        <w:tc>
          <w:tcPr>
            <w:tcW w:w="822" w:type="pct"/>
          </w:tcPr>
          <w:p w14:paraId="2842C525" w14:textId="521A397A" w:rsidR="006B1926" w:rsidRDefault="006B1926" w:rsidP="00935EF6">
            <w:pPr>
              <w:jc w:val="center"/>
              <w:rPr>
                <w:rFonts w:eastAsia="Times New Roman" w:cs="Arial"/>
                <w:sz w:val="20"/>
                <w:szCs w:val="20"/>
              </w:rPr>
            </w:pPr>
            <w:r>
              <w:rPr>
                <w:rFonts w:eastAsia="Times New Roman" w:cs="Arial"/>
                <w:sz w:val="20"/>
                <w:szCs w:val="20"/>
              </w:rPr>
              <w:t>Approved</w:t>
            </w:r>
          </w:p>
        </w:tc>
        <w:tc>
          <w:tcPr>
            <w:tcW w:w="611" w:type="pct"/>
          </w:tcPr>
          <w:p w14:paraId="2491DC48" w14:textId="36D05984" w:rsidR="006B1926" w:rsidRDefault="006B1926" w:rsidP="00935EF6">
            <w:pPr>
              <w:jc w:val="center"/>
              <w:rPr>
                <w:rFonts w:eastAsia="Times New Roman" w:cs="Arial"/>
                <w:sz w:val="20"/>
                <w:szCs w:val="20"/>
              </w:rPr>
            </w:pPr>
            <w:r>
              <w:rPr>
                <w:rFonts w:eastAsia="Times New Roman" w:cs="Arial"/>
                <w:sz w:val="20"/>
                <w:szCs w:val="20"/>
              </w:rPr>
              <w:t>10/11/2021</w:t>
            </w:r>
          </w:p>
        </w:tc>
        <w:tc>
          <w:tcPr>
            <w:tcW w:w="749" w:type="pct"/>
          </w:tcPr>
          <w:p w14:paraId="0ABC86B5" w14:textId="5CB4849B" w:rsidR="006B1926" w:rsidRDefault="006B1926" w:rsidP="00935EF6">
            <w:pPr>
              <w:jc w:val="center"/>
              <w:rPr>
                <w:rFonts w:eastAsia="Times New Roman" w:cs="Arial"/>
                <w:sz w:val="20"/>
                <w:szCs w:val="20"/>
              </w:rPr>
            </w:pPr>
            <w:proofErr w:type="spellStart"/>
            <w:r>
              <w:rPr>
                <w:rFonts w:eastAsia="Times New Roman" w:cs="Arial"/>
                <w:sz w:val="20"/>
                <w:szCs w:val="20"/>
              </w:rPr>
              <w:t>ChMC</w:t>
            </w:r>
            <w:proofErr w:type="spellEnd"/>
          </w:p>
        </w:tc>
        <w:tc>
          <w:tcPr>
            <w:tcW w:w="1930" w:type="pct"/>
          </w:tcPr>
          <w:p w14:paraId="7D888B57" w14:textId="73067EC6" w:rsidR="006B1926" w:rsidRDefault="006B1926" w:rsidP="00935EF6">
            <w:pPr>
              <w:jc w:val="center"/>
              <w:rPr>
                <w:rFonts w:eastAsia="Times New Roman" w:cs="Arial"/>
                <w:sz w:val="20"/>
                <w:szCs w:val="20"/>
              </w:rPr>
            </w:pPr>
            <w:r>
              <w:rPr>
                <w:rFonts w:eastAsia="Times New Roman" w:cs="Arial"/>
                <w:sz w:val="20"/>
                <w:szCs w:val="20"/>
              </w:rPr>
              <w:t xml:space="preserve">Approved by </w:t>
            </w:r>
            <w:proofErr w:type="spellStart"/>
            <w:r>
              <w:rPr>
                <w:rFonts w:eastAsia="Times New Roman" w:cs="Arial"/>
                <w:sz w:val="20"/>
                <w:szCs w:val="20"/>
              </w:rPr>
              <w:t>ChMC</w:t>
            </w:r>
            <w:proofErr w:type="spellEnd"/>
            <w:r>
              <w:rPr>
                <w:rFonts w:eastAsia="Times New Roman" w:cs="Arial"/>
                <w:sz w:val="20"/>
                <w:szCs w:val="20"/>
              </w:rPr>
              <w:t xml:space="preserve"> on 10</w:t>
            </w:r>
            <w:r w:rsidRPr="004938B7">
              <w:rPr>
                <w:rFonts w:eastAsia="Times New Roman" w:cs="Arial"/>
                <w:sz w:val="20"/>
                <w:szCs w:val="20"/>
                <w:vertAlign w:val="superscript"/>
              </w:rPr>
              <w:t>th</w:t>
            </w:r>
            <w:r>
              <w:rPr>
                <w:rFonts w:eastAsia="Times New Roman" w:cs="Arial"/>
                <w:sz w:val="20"/>
                <w:szCs w:val="20"/>
              </w:rPr>
              <w:t xml:space="preserve"> November 2021</w:t>
            </w:r>
          </w:p>
        </w:tc>
      </w:tr>
      <w:tr w:rsidR="00CF5403" w:rsidRPr="002B2E87" w14:paraId="41DAFEDF" w14:textId="77777777" w:rsidTr="00935EF6">
        <w:tc>
          <w:tcPr>
            <w:tcW w:w="888" w:type="pct"/>
          </w:tcPr>
          <w:p w14:paraId="51D205E5" w14:textId="2FF4EF09" w:rsidR="00CF5403" w:rsidRDefault="00CF5403" w:rsidP="00935EF6">
            <w:pPr>
              <w:jc w:val="center"/>
              <w:rPr>
                <w:rFonts w:eastAsia="Times New Roman" w:cs="Arial"/>
                <w:sz w:val="20"/>
                <w:szCs w:val="20"/>
              </w:rPr>
            </w:pPr>
            <w:r>
              <w:rPr>
                <w:rFonts w:eastAsia="Times New Roman" w:cs="Arial"/>
                <w:sz w:val="20"/>
                <w:szCs w:val="20"/>
              </w:rPr>
              <w:t>3.</w:t>
            </w:r>
            <w:r w:rsidR="009B64EC">
              <w:rPr>
                <w:rFonts w:eastAsia="Times New Roman" w:cs="Arial"/>
                <w:sz w:val="20"/>
                <w:szCs w:val="20"/>
              </w:rPr>
              <w:t>0</w:t>
            </w:r>
          </w:p>
        </w:tc>
        <w:tc>
          <w:tcPr>
            <w:tcW w:w="822" w:type="pct"/>
          </w:tcPr>
          <w:p w14:paraId="01390D31" w14:textId="01A4D96F" w:rsidR="00CF5403" w:rsidRDefault="00CF5403" w:rsidP="00935EF6">
            <w:pPr>
              <w:jc w:val="center"/>
              <w:rPr>
                <w:rFonts w:eastAsia="Times New Roman" w:cs="Arial"/>
                <w:sz w:val="20"/>
                <w:szCs w:val="20"/>
              </w:rPr>
            </w:pPr>
            <w:r>
              <w:rPr>
                <w:rFonts w:eastAsia="Times New Roman" w:cs="Arial"/>
                <w:sz w:val="20"/>
                <w:szCs w:val="20"/>
              </w:rPr>
              <w:t>For Review</w:t>
            </w:r>
          </w:p>
        </w:tc>
        <w:tc>
          <w:tcPr>
            <w:tcW w:w="611" w:type="pct"/>
          </w:tcPr>
          <w:p w14:paraId="04BBD2F7" w14:textId="741F71A6" w:rsidR="00CF5403" w:rsidRDefault="00CF5403" w:rsidP="00935EF6">
            <w:pPr>
              <w:jc w:val="center"/>
              <w:rPr>
                <w:rFonts w:eastAsia="Times New Roman" w:cs="Arial"/>
                <w:sz w:val="20"/>
                <w:szCs w:val="20"/>
              </w:rPr>
            </w:pPr>
            <w:r>
              <w:rPr>
                <w:rFonts w:eastAsia="Times New Roman" w:cs="Arial"/>
                <w:sz w:val="20"/>
                <w:szCs w:val="20"/>
              </w:rPr>
              <w:t>10/06/2022</w:t>
            </w:r>
          </w:p>
        </w:tc>
        <w:tc>
          <w:tcPr>
            <w:tcW w:w="749" w:type="pct"/>
          </w:tcPr>
          <w:p w14:paraId="3499101E" w14:textId="1D0E7485" w:rsidR="00CF5403" w:rsidRDefault="00CF5403" w:rsidP="00935EF6">
            <w:pPr>
              <w:jc w:val="center"/>
              <w:rPr>
                <w:rFonts w:eastAsia="Times New Roman" w:cs="Arial"/>
                <w:sz w:val="20"/>
                <w:szCs w:val="20"/>
              </w:rPr>
            </w:pPr>
            <w:r>
              <w:rPr>
                <w:rFonts w:eastAsia="Times New Roman" w:cs="Arial"/>
                <w:sz w:val="20"/>
                <w:szCs w:val="20"/>
              </w:rPr>
              <w:t>Lee Chambers</w:t>
            </w:r>
          </w:p>
        </w:tc>
        <w:tc>
          <w:tcPr>
            <w:tcW w:w="1930" w:type="pct"/>
          </w:tcPr>
          <w:p w14:paraId="3F2CF612" w14:textId="77777777" w:rsidR="00CF5403" w:rsidRDefault="00404EF8" w:rsidP="00935EF6">
            <w:pPr>
              <w:jc w:val="center"/>
              <w:rPr>
                <w:rFonts w:eastAsia="Times New Roman" w:cs="Arial"/>
                <w:sz w:val="20"/>
                <w:szCs w:val="20"/>
              </w:rPr>
            </w:pPr>
            <w:r>
              <w:rPr>
                <w:rFonts w:eastAsia="Times New Roman" w:cs="Arial"/>
                <w:sz w:val="20"/>
                <w:szCs w:val="20"/>
              </w:rPr>
              <w:t>For Review</w:t>
            </w:r>
            <w:r w:rsidR="00CF5403">
              <w:rPr>
                <w:rFonts w:eastAsia="Times New Roman" w:cs="Arial"/>
                <w:sz w:val="20"/>
                <w:szCs w:val="20"/>
              </w:rPr>
              <w:t xml:space="preserve"> </w:t>
            </w:r>
            <w:r>
              <w:rPr>
                <w:rFonts w:eastAsia="Times New Roman" w:cs="Arial"/>
                <w:sz w:val="20"/>
                <w:szCs w:val="20"/>
              </w:rPr>
              <w:t xml:space="preserve">BER for Scope &amp; Requirement changes and </w:t>
            </w:r>
            <w:r w:rsidR="009B64EC">
              <w:rPr>
                <w:rFonts w:eastAsia="Times New Roman" w:cs="Arial"/>
                <w:sz w:val="20"/>
                <w:szCs w:val="20"/>
              </w:rPr>
              <w:t>su</w:t>
            </w:r>
            <w:r w:rsidR="005903B9">
              <w:rPr>
                <w:rFonts w:eastAsia="Times New Roman" w:cs="Arial"/>
                <w:sz w:val="20"/>
                <w:szCs w:val="20"/>
              </w:rPr>
              <w:t>pporting</w:t>
            </w:r>
            <w:r>
              <w:rPr>
                <w:rFonts w:eastAsia="Times New Roman" w:cs="Arial"/>
                <w:sz w:val="20"/>
                <w:szCs w:val="20"/>
              </w:rPr>
              <w:t xml:space="preserve"> replan</w:t>
            </w:r>
          </w:p>
          <w:p w14:paraId="135D8975" w14:textId="77777777" w:rsidR="00A95F65" w:rsidRDefault="00A95F65" w:rsidP="00935EF6">
            <w:pPr>
              <w:jc w:val="center"/>
              <w:rPr>
                <w:rFonts w:eastAsia="Times New Roman" w:cs="Arial"/>
                <w:sz w:val="20"/>
                <w:szCs w:val="20"/>
              </w:rPr>
            </w:pPr>
          </w:p>
          <w:p w14:paraId="6F0C31AF" w14:textId="3AE8E31C" w:rsidR="00A95F65" w:rsidRDefault="00A95F65" w:rsidP="00935EF6">
            <w:pPr>
              <w:jc w:val="center"/>
              <w:rPr>
                <w:rFonts w:eastAsia="Times New Roman" w:cs="Arial"/>
                <w:sz w:val="20"/>
                <w:szCs w:val="20"/>
              </w:rPr>
            </w:pPr>
          </w:p>
        </w:tc>
      </w:tr>
      <w:tr w:rsidR="00A95F65" w:rsidRPr="002B2E87" w14:paraId="04B03683" w14:textId="77777777" w:rsidTr="00935EF6">
        <w:tc>
          <w:tcPr>
            <w:tcW w:w="888" w:type="pct"/>
          </w:tcPr>
          <w:p w14:paraId="347BB025" w14:textId="079443B1" w:rsidR="00A95F65" w:rsidRDefault="00A95F65" w:rsidP="00935EF6">
            <w:pPr>
              <w:jc w:val="center"/>
              <w:rPr>
                <w:rFonts w:eastAsia="Times New Roman" w:cs="Arial"/>
                <w:sz w:val="20"/>
                <w:szCs w:val="20"/>
              </w:rPr>
            </w:pPr>
            <w:r>
              <w:rPr>
                <w:rFonts w:eastAsia="Times New Roman" w:cs="Arial"/>
                <w:sz w:val="20"/>
                <w:szCs w:val="20"/>
              </w:rPr>
              <w:t>3.1</w:t>
            </w:r>
          </w:p>
        </w:tc>
        <w:tc>
          <w:tcPr>
            <w:tcW w:w="822" w:type="pct"/>
          </w:tcPr>
          <w:p w14:paraId="08213D88" w14:textId="76A7A4DC" w:rsidR="00A95F65" w:rsidRDefault="00A95F65" w:rsidP="00935EF6">
            <w:pPr>
              <w:jc w:val="center"/>
              <w:rPr>
                <w:rFonts w:eastAsia="Times New Roman" w:cs="Arial"/>
                <w:sz w:val="20"/>
                <w:szCs w:val="20"/>
              </w:rPr>
            </w:pPr>
            <w:r>
              <w:rPr>
                <w:rFonts w:eastAsia="Times New Roman" w:cs="Arial"/>
                <w:sz w:val="20"/>
                <w:szCs w:val="20"/>
              </w:rPr>
              <w:t>For Review</w:t>
            </w:r>
          </w:p>
        </w:tc>
        <w:tc>
          <w:tcPr>
            <w:tcW w:w="611" w:type="pct"/>
          </w:tcPr>
          <w:p w14:paraId="7E4245D2" w14:textId="6625F1A6" w:rsidR="00A95F65" w:rsidRDefault="00A95F65" w:rsidP="00935EF6">
            <w:pPr>
              <w:jc w:val="center"/>
              <w:rPr>
                <w:rFonts w:eastAsia="Times New Roman" w:cs="Arial"/>
                <w:sz w:val="20"/>
                <w:szCs w:val="20"/>
              </w:rPr>
            </w:pPr>
            <w:r>
              <w:rPr>
                <w:rFonts w:eastAsia="Times New Roman" w:cs="Arial"/>
                <w:sz w:val="20"/>
                <w:szCs w:val="20"/>
              </w:rPr>
              <w:t>05/07/2022</w:t>
            </w:r>
          </w:p>
        </w:tc>
        <w:tc>
          <w:tcPr>
            <w:tcW w:w="749" w:type="pct"/>
          </w:tcPr>
          <w:p w14:paraId="4F7D8B10" w14:textId="58F93722" w:rsidR="00A95F65" w:rsidRDefault="00A95F65" w:rsidP="00935EF6">
            <w:pPr>
              <w:jc w:val="center"/>
              <w:rPr>
                <w:rFonts w:eastAsia="Times New Roman" w:cs="Arial"/>
                <w:sz w:val="20"/>
                <w:szCs w:val="20"/>
              </w:rPr>
            </w:pPr>
            <w:r>
              <w:rPr>
                <w:rFonts w:eastAsia="Times New Roman" w:cs="Arial"/>
                <w:sz w:val="20"/>
                <w:szCs w:val="20"/>
              </w:rPr>
              <w:t>Tom Lineham</w:t>
            </w:r>
          </w:p>
        </w:tc>
        <w:tc>
          <w:tcPr>
            <w:tcW w:w="1930" w:type="pct"/>
          </w:tcPr>
          <w:p w14:paraId="1E4CD5BB" w14:textId="63EE6614" w:rsidR="00A95F65" w:rsidRDefault="00A95F65" w:rsidP="00935EF6">
            <w:pPr>
              <w:jc w:val="center"/>
              <w:rPr>
                <w:rFonts w:eastAsia="Times New Roman" w:cs="Arial"/>
                <w:sz w:val="20"/>
                <w:szCs w:val="20"/>
              </w:rPr>
            </w:pPr>
            <w:r>
              <w:rPr>
                <w:rFonts w:eastAsia="Times New Roman" w:cs="Arial"/>
                <w:sz w:val="20"/>
                <w:szCs w:val="20"/>
              </w:rPr>
              <w:t>MT</w:t>
            </w:r>
            <w:r w:rsidR="008C43BD">
              <w:rPr>
                <w:rFonts w:eastAsia="Times New Roman" w:cs="Arial"/>
                <w:sz w:val="20"/>
                <w:szCs w:val="20"/>
              </w:rPr>
              <w:t>B costs updated</w:t>
            </w:r>
          </w:p>
        </w:tc>
      </w:tr>
      <w:tr w:rsidR="004A5258" w:rsidRPr="002B2E87" w14:paraId="1DD521F0" w14:textId="77777777" w:rsidTr="00935EF6">
        <w:tc>
          <w:tcPr>
            <w:tcW w:w="888" w:type="pct"/>
          </w:tcPr>
          <w:p w14:paraId="57A167A9" w14:textId="7F4A53D5" w:rsidR="004A5258" w:rsidRDefault="004A5258" w:rsidP="00935EF6">
            <w:pPr>
              <w:jc w:val="center"/>
              <w:rPr>
                <w:rFonts w:eastAsia="Times New Roman" w:cs="Arial"/>
                <w:sz w:val="20"/>
                <w:szCs w:val="20"/>
              </w:rPr>
            </w:pPr>
            <w:r>
              <w:rPr>
                <w:rFonts w:eastAsia="Times New Roman" w:cs="Arial"/>
                <w:sz w:val="20"/>
                <w:szCs w:val="20"/>
              </w:rPr>
              <w:t>4.0</w:t>
            </w:r>
          </w:p>
        </w:tc>
        <w:tc>
          <w:tcPr>
            <w:tcW w:w="822" w:type="pct"/>
          </w:tcPr>
          <w:p w14:paraId="66129682" w14:textId="038499B6" w:rsidR="004A5258" w:rsidRDefault="004A5258" w:rsidP="00935EF6">
            <w:pPr>
              <w:jc w:val="center"/>
              <w:rPr>
                <w:rFonts w:eastAsia="Times New Roman" w:cs="Arial"/>
                <w:sz w:val="20"/>
                <w:szCs w:val="20"/>
              </w:rPr>
            </w:pPr>
            <w:r>
              <w:rPr>
                <w:rFonts w:eastAsia="Times New Roman" w:cs="Arial"/>
                <w:sz w:val="20"/>
                <w:szCs w:val="20"/>
              </w:rPr>
              <w:t>For Review</w:t>
            </w:r>
          </w:p>
        </w:tc>
        <w:tc>
          <w:tcPr>
            <w:tcW w:w="611" w:type="pct"/>
          </w:tcPr>
          <w:p w14:paraId="7224EA71" w14:textId="6F7F53BB" w:rsidR="004A5258" w:rsidRDefault="004A5258" w:rsidP="00935EF6">
            <w:pPr>
              <w:jc w:val="center"/>
              <w:rPr>
                <w:rFonts w:eastAsia="Times New Roman" w:cs="Arial"/>
                <w:sz w:val="20"/>
                <w:szCs w:val="20"/>
              </w:rPr>
            </w:pPr>
            <w:r>
              <w:rPr>
                <w:rFonts w:eastAsia="Times New Roman" w:cs="Arial"/>
                <w:sz w:val="20"/>
                <w:szCs w:val="20"/>
              </w:rPr>
              <w:t>06/07/2022</w:t>
            </w:r>
          </w:p>
        </w:tc>
        <w:tc>
          <w:tcPr>
            <w:tcW w:w="749" w:type="pct"/>
          </w:tcPr>
          <w:p w14:paraId="0D42DC80" w14:textId="452D5046" w:rsidR="004A5258" w:rsidRDefault="004A5258" w:rsidP="00935EF6">
            <w:pPr>
              <w:jc w:val="center"/>
              <w:rPr>
                <w:rFonts w:eastAsia="Times New Roman" w:cs="Arial"/>
                <w:sz w:val="20"/>
                <w:szCs w:val="20"/>
              </w:rPr>
            </w:pPr>
            <w:r>
              <w:rPr>
                <w:rFonts w:eastAsia="Times New Roman" w:cs="Arial"/>
                <w:sz w:val="20"/>
                <w:szCs w:val="20"/>
              </w:rPr>
              <w:t>Tom Lineham</w:t>
            </w:r>
          </w:p>
        </w:tc>
        <w:tc>
          <w:tcPr>
            <w:tcW w:w="1930" w:type="pct"/>
          </w:tcPr>
          <w:p w14:paraId="5911E042" w14:textId="1FDF8F0F" w:rsidR="004A5258" w:rsidRDefault="00B13F35" w:rsidP="00935EF6">
            <w:pPr>
              <w:jc w:val="center"/>
              <w:rPr>
                <w:rFonts w:eastAsia="Times New Roman" w:cs="Arial"/>
                <w:sz w:val="20"/>
                <w:szCs w:val="20"/>
              </w:rPr>
            </w:pPr>
            <w:r>
              <w:rPr>
                <w:rFonts w:eastAsia="Times New Roman" w:cs="Arial"/>
                <w:sz w:val="20"/>
                <w:szCs w:val="20"/>
              </w:rPr>
              <w:t>For Review</w:t>
            </w:r>
          </w:p>
        </w:tc>
      </w:tr>
      <w:tr w:rsidR="00566D60" w:rsidRPr="002B2E87" w14:paraId="5C545492" w14:textId="77777777" w:rsidTr="00935EF6">
        <w:tc>
          <w:tcPr>
            <w:tcW w:w="888" w:type="pct"/>
          </w:tcPr>
          <w:p w14:paraId="653C4B3A" w14:textId="3E950175" w:rsidR="00566D60" w:rsidRDefault="00566D60" w:rsidP="00566D60">
            <w:pPr>
              <w:jc w:val="center"/>
              <w:rPr>
                <w:rFonts w:eastAsia="Times New Roman" w:cs="Arial"/>
                <w:sz w:val="20"/>
                <w:szCs w:val="20"/>
              </w:rPr>
            </w:pPr>
            <w:r>
              <w:rPr>
                <w:rFonts w:eastAsia="Times New Roman" w:cs="Arial"/>
                <w:sz w:val="20"/>
                <w:szCs w:val="20"/>
              </w:rPr>
              <w:t>4.1</w:t>
            </w:r>
          </w:p>
        </w:tc>
        <w:tc>
          <w:tcPr>
            <w:tcW w:w="822" w:type="pct"/>
          </w:tcPr>
          <w:p w14:paraId="551EEEFF" w14:textId="34B7A656" w:rsidR="00566D60" w:rsidRDefault="00566D60" w:rsidP="00566D60">
            <w:pPr>
              <w:jc w:val="center"/>
              <w:rPr>
                <w:rFonts w:eastAsia="Times New Roman" w:cs="Arial"/>
                <w:sz w:val="20"/>
                <w:szCs w:val="20"/>
              </w:rPr>
            </w:pPr>
            <w:r>
              <w:rPr>
                <w:rFonts w:eastAsia="Times New Roman" w:cs="Arial"/>
                <w:sz w:val="20"/>
                <w:szCs w:val="20"/>
              </w:rPr>
              <w:t>For Review</w:t>
            </w:r>
          </w:p>
        </w:tc>
        <w:tc>
          <w:tcPr>
            <w:tcW w:w="611" w:type="pct"/>
          </w:tcPr>
          <w:p w14:paraId="1EC3A14D" w14:textId="4AE85C1A" w:rsidR="00566D60" w:rsidRDefault="00566D60" w:rsidP="00566D60">
            <w:pPr>
              <w:jc w:val="center"/>
              <w:rPr>
                <w:rFonts w:eastAsia="Times New Roman" w:cs="Arial"/>
                <w:sz w:val="20"/>
                <w:szCs w:val="20"/>
              </w:rPr>
            </w:pPr>
            <w:r>
              <w:rPr>
                <w:rFonts w:eastAsia="Times New Roman" w:cs="Arial"/>
                <w:sz w:val="20"/>
                <w:szCs w:val="20"/>
              </w:rPr>
              <w:t>07/07/2022</w:t>
            </w:r>
          </w:p>
        </w:tc>
        <w:tc>
          <w:tcPr>
            <w:tcW w:w="749" w:type="pct"/>
          </w:tcPr>
          <w:p w14:paraId="520FD9B1" w14:textId="37946093" w:rsidR="00566D60" w:rsidRDefault="00566D60" w:rsidP="00566D60">
            <w:pPr>
              <w:jc w:val="center"/>
              <w:rPr>
                <w:rFonts w:eastAsia="Times New Roman" w:cs="Arial"/>
                <w:sz w:val="20"/>
                <w:szCs w:val="20"/>
              </w:rPr>
            </w:pPr>
            <w:r>
              <w:rPr>
                <w:rFonts w:eastAsia="Times New Roman" w:cs="Arial"/>
                <w:sz w:val="20"/>
                <w:szCs w:val="20"/>
              </w:rPr>
              <w:t>Rachel Addison</w:t>
            </w:r>
          </w:p>
        </w:tc>
        <w:tc>
          <w:tcPr>
            <w:tcW w:w="1930" w:type="pct"/>
          </w:tcPr>
          <w:p w14:paraId="451F4985" w14:textId="2CF74FFC" w:rsidR="00566D60" w:rsidRDefault="00566D60" w:rsidP="00566D60">
            <w:pPr>
              <w:jc w:val="center"/>
              <w:rPr>
                <w:rFonts w:eastAsia="Times New Roman" w:cs="Arial"/>
                <w:sz w:val="20"/>
                <w:szCs w:val="20"/>
              </w:rPr>
            </w:pPr>
            <w:r>
              <w:rPr>
                <w:rFonts w:eastAsia="Times New Roman" w:cs="Arial"/>
                <w:sz w:val="20"/>
                <w:szCs w:val="20"/>
              </w:rPr>
              <w:t>For Review</w:t>
            </w:r>
          </w:p>
        </w:tc>
      </w:tr>
    </w:tbl>
    <w:p w14:paraId="06A83719" w14:textId="77777777" w:rsidR="002B2E87" w:rsidRPr="002B2E87" w:rsidRDefault="002B2E87" w:rsidP="002B2E87">
      <w:pPr>
        <w:rPr>
          <w:rFonts w:eastAsia="Arial" w:cs="Times New Roman"/>
          <w:sz w:val="20"/>
          <w:szCs w:val="20"/>
        </w:rPr>
      </w:pPr>
    </w:p>
    <w:p w14:paraId="7E566A1C" w14:textId="77777777" w:rsidR="002B2E87" w:rsidRPr="002B2E87" w:rsidRDefault="002B2E87" w:rsidP="002B2E87">
      <w:pPr>
        <w:rPr>
          <w:rFonts w:eastAsia="Arial" w:cs="Times New Roman"/>
          <w:b/>
          <w:sz w:val="20"/>
          <w:szCs w:val="20"/>
        </w:rPr>
      </w:pPr>
      <w:r w:rsidRPr="002B2E87">
        <w:rPr>
          <w:rFonts w:eastAsia="Arial" w:cs="Times New Roman"/>
          <w:b/>
          <w:sz w:val="20"/>
          <w:szCs w:val="20"/>
        </w:rPr>
        <w:t>Template Version History</w:t>
      </w:r>
    </w:p>
    <w:tbl>
      <w:tblPr>
        <w:tblStyle w:val="TableGrid1"/>
        <w:tblW w:w="5522" w:type="pct"/>
        <w:tblInd w:w="-459" w:type="dxa"/>
        <w:tblLook w:val="04A0" w:firstRow="1" w:lastRow="0" w:firstColumn="1" w:lastColumn="0" w:noHBand="0" w:noVBand="1"/>
      </w:tblPr>
      <w:tblGrid>
        <w:gridCol w:w="1768"/>
        <w:gridCol w:w="1636"/>
        <w:gridCol w:w="1217"/>
        <w:gridCol w:w="1492"/>
        <w:gridCol w:w="3844"/>
      </w:tblGrid>
      <w:tr w:rsidR="002B2E87" w:rsidRPr="002B2E87" w14:paraId="7CD8641A" w14:textId="77777777" w:rsidTr="002B2E87">
        <w:trPr>
          <w:trHeight w:val="611"/>
        </w:trPr>
        <w:tc>
          <w:tcPr>
            <w:tcW w:w="902" w:type="pct"/>
            <w:tcBorders>
              <w:bottom w:val="single" w:sz="4" w:space="0" w:color="auto"/>
            </w:tcBorders>
            <w:shd w:val="clear" w:color="auto" w:fill="D6DCF0" w:themeFill="accent1" w:themeFillTint="33"/>
            <w:vAlign w:val="center"/>
          </w:tcPr>
          <w:p w14:paraId="54319E92"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Version</w:t>
            </w:r>
          </w:p>
        </w:tc>
        <w:tc>
          <w:tcPr>
            <w:tcW w:w="835" w:type="pct"/>
            <w:tcBorders>
              <w:bottom w:val="single" w:sz="4" w:space="0" w:color="auto"/>
            </w:tcBorders>
            <w:shd w:val="clear" w:color="auto" w:fill="D6DCF0" w:themeFill="accent1" w:themeFillTint="33"/>
            <w:vAlign w:val="center"/>
          </w:tcPr>
          <w:p w14:paraId="0E9D1E2F"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Status</w:t>
            </w:r>
          </w:p>
        </w:tc>
        <w:tc>
          <w:tcPr>
            <w:tcW w:w="556" w:type="pct"/>
            <w:tcBorders>
              <w:bottom w:val="single" w:sz="4" w:space="0" w:color="auto"/>
            </w:tcBorders>
            <w:shd w:val="clear" w:color="auto" w:fill="D6DCF0" w:themeFill="accent1" w:themeFillTint="33"/>
            <w:vAlign w:val="center"/>
          </w:tcPr>
          <w:p w14:paraId="3C9BAE11"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Date</w:t>
            </w:r>
          </w:p>
        </w:tc>
        <w:tc>
          <w:tcPr>
            <w:tcW w:w="763" w:type="pct"/>
            <w:tcBorders>
              <w:bottom w:val="single" w:sz="4" w:space="0" w:color="auto"/>
            </w:tcBorders>
            <w:shd w:val="clear" w:color="auto" w:fill="D6DCF0" w:themeFill="accent1" w:themeFillTint="33"/>
            <w:vAlign w:val="center"/>
          </w:tcPr>
          <w:p w14:paraId="3B719679"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Author(s)</w:t>
            </w:r>
          </w:p>
        </w:tc>
        <w:tc>
          <w:tcPr>
            <w:tcW w:w="1944" w:type="pct"/>
            <w:tcBorders>
              <w:bottom w:val="single" w:sz="4" w:space="0" w:color="auto"/>
            </w:tcBorders>
            <w:shd w:val="clear" w:color="auto" w:fill="D6DCF0" w:themeFill="accent1" w:themeFillTint="33"/>
            <w:vAlign w:val="center"/>
          </w:tcPr>
          <w:p w14:paraId="0FA660B3" w14:textId="77777777" w:rsidR="002B2E87" w:rsidRPr="002B2E87" w:rsidRDefault="002B2E87" w:rsidP="002B2E87">
            <w:pPr>
              <w:jc w:val="center"/>
              <w:rPr>
                <w:rFonts w:eastAsia="Times New Roman" w:cs="Arial"/>
                <w:b/>
                <w:sz w:val="20"/>
                <w:szCs w:val="20"/>
              </w:rPr>
            </w:pPr>
            <w:r w:rsidRPr="002B2E87">
              <w:rPr>
                <w:rFonts w:eastAsia="Times New Roman" w:cs="Arial"/>
                <w:b/>
                <w:sz w:val="20"/>
                <w:szCs w:val="20"/>
              </w:rPr>
              <w:t>Summary of Changes</w:t>
            </w:r>
          </w:p>
        </w:tc>
      </w:tr>
      <w:tr w:rsidR="00F825F9" w:rsidRPr="002B2E87" w14:paraId="67EF6482" w14:textId="77777777" w:rsidTr="002B2E87">
        <w:trPr>
          <w:trHeight w:val="611"/>
        </w:trPr>
        <w:tc>
          <w:tcPr>
            <w:tcW w:w="902" w:type="pct"/>
            <w:shd w:val="clear" w:color="auto" w:fill="FFFFFF" w:themeFill="background1"/>
            <w:vAlign w:val="center"/>
          </w:tcPr>
          <w:p w14:paraId="148538AD" w14:textId="7736F367" w:rsidR="00F825F9" w:rsidRPr="00E52009" w:rsidRDefault="00F825F9" w:rsidP="00F825F9">
            <w:pPr>
              <w:jc w:val="center"/>
              <w:rPr>
                <w:rFonts w:eastAsia="Times New Roman" w:cs="Arial"/>
                <w:sz w:val="20"/>
                <w:szCs w:val="20"/>
              </w:rPr>
            </w:pPr>
            <w:r>
              <w:rPr>
                <w:rFonts w:cs="Arial"/>
                <w:sz w:val="20"/>
                <w:szCs w:val="20"/>
              </w:rPr>
              <w:t>2.0</w:t>
            </w:r>
          </w:p>
        </w:tc>
        <w:tc>
          <w:tcPr>
            <w:tcW w:w="835" w:type="pct"/>
            <w:shd w:val="clear" w:color="auto" w:fill="FFFFFF" w:themeFill="background1"/>
            <w:vAlign w:val="center"/>
          </w:tcPr>
          <w:p w14:paraId="55DC08CE" w14:textId="12249E59" w:rsidR="00F825F9" w:rsidRPr="00E52009" w:rsidRDefault="00F825F9" w:rsidP="00F825F9">
            <w:pPr>
              <w:jc w:val="center"/>
              <w:rPr>
                <w:rFonts w:eastAsia="Times New Roman" w:cs="Arial"/>
                <w:sz w:val="20"/>
                <w:szCs w:val="20"/>
              </w:rPr>
            </w:pPr>
            <w:r>
              <w:rPr>
                <w:rFonts w:cs="Arial"/>
                <w:sz w:val="20"/>
                <w:szCs w:val="20"/>
              </w:rPr>
              <w:t>Approved</w:t>
            </w:r>
          </w:p>
        </w:tc>
        <w:tc>
          <w:tcPr>
            <w:tcW w:w="556" w:type="pct"/>
            <w:shd w:val="clear" w:color="auto" w:fill="FFFFFF" w:themeFill="background1"/>
            <w:vAlign w:val="center"/>
          </w:tcPr>
          <w:p w14:paraId="754ABD5F" w14:textId="21DB6D6A" w:rsidR="00F825F9" w:rsidRPr="00E52009" w:rsidRDefault="00F825F9" w:rsidP="00F825F9">
            <w:pPr>
              <w:jc w:val="center"/>
              <w:rPr>
                <w:rFonts w:eastAsia="Times New Roman" w:cs="Arial"/>
                <w:sz w:val="20"/>
                <w:szCs w:val="20"/>
              </w:rPr>
            </w:pPr>
            <w:r>
              <w:rPr>
                <w:rFonts w:cs="Arial"/>
                <w:sz w:val="20"/>
                <w:szCs w:val="20"/>
              </w:rPr>
              <w:t>17/07/18</w:t>
            </w:r>
          </w:p>
        </w:tc>
        <w:tc>
          <w:tcPr>
            <w:tcW w:w="763" w:type="pct"/>
            <w:shd w:val="clear" w:color="auto" w:fill="FFFFFF" w:themeFill="background1"/>
            <w:vAlign w:val="center"/>
          </w:tcPr>
          <w:p w14:paraId="4F4FCCFD" w14:textId="7A012E02" w:rsidR="00F825F9" w:rsidRPr="00E52009" w:rsidRDefault="00F825F9" w:rsidP="00F825F9">
            <w:pPr>
              <w:jc w:val="center"/>
              <w:rPr>
                <w:rFonts w:eastAsia="Times New Roman" w:cs="Arial"/>
                <w:sz w:val="20"/>
                <w:szCs w:val="20"/>
              </w:rPr>
            </w:pPr>
            <w:r w:rsidRPr="007F6BEA">
              <w:rPr>
                <w:rFonts w:cs="Arial"/>
                <w:sz w:val="20"/>
                <w:szCs w:val="20"/>
              </w:rPr>
              <w:t>Rebecca Perkins</w:t>
            </w:r>
          </w:p>
        </w:tc>
        <w:tc>
          <w:tcPr>
            <w:tcW w:w="1944" w:type="pct"/>
            <w:shd w:val="clear" w:color="auto" w:fill="FFFFFF" w:themeFill="background1"/>
            <w:vAlign w:val="center"/>
          </w:tcPr>
          <w:p w14:paraId="4377D9E8" w14:textId="1A4EECE7" w:rsidR="00F825F9" w:rsidRPr="00E52009" w:rsidRDefault="00F825F9" w:rsidP="00F825F9">
            <w:pPr>
              <w:rPr>
                <w:rFonts w:eastAsia="Times New Roman" w:cs="Arial"/>
                <w:sz w:val="20"/>
                <w:szCs w:val="20"/>
              </w:rPr>
            </w:pPr>
            <w:r>
              <w:rPr>
                <w:rFonts w:cs="Arial"/>
                <w:sz w:val="20"/>
                <w:szCs w:val="20"/>
              </w:rPr>
              <w:t xml:space="preserve">Template approved at </w:t>
            </w:r>
            <w:proofErr w:type="spellStart"/>
            <w:r>
              <w:rPr>
                <w:rFonts w:cs="Arial"/>
                <w:sz w:val="20"/>
                <w:szCs w:val="20"/>
              </w:rPr>
              <w:t>ChMC</w:t>
            </w:r>
            <w:proofErr w:type="spellEnd"/>
            <w:r>
              <w:rPr>
                <w:rFonts w:cs="Arial"/>
                <w:sz w:val="20"/>
                <w:szCs w:val="20"/>
              </w:rPr>
              <w:t xml:space="preserve"> on 11</w:t>
            </w:r>
            <w:r w:rsidRPr="00E367FA">
              <w:rPr>
                <w:rFonts w:cs="Arial"/>
                <w:sz w:val="20"/>
                <w:szCs w:val="20"/>
                <w:vertAlign w:val="superscript"/>
              </w:rPr>
              <w:t>th</w:t>
            </w:r>
            <w:r>
              <w:rPr>
                <w:rFonts w:cs="Arial"/>
                <w:sz w:val="20"/>
                <w:szCs w:val="20"/>
              </w:rPr>
              <w:t xml:space="preserve"> July</w:t>
            </w:r>
          </w:p>
        </w:tc>
      </w:tr>
      <w:tr w:rsidR="00F825F9" w:rsidRPr="002B2E87" w14:paraId="0B62DCEC" w14:textId="77777777" w:rsidTr="002B2E87">
        <w:trPr>
          <w:trHeight w:val="611"/>
        </w:trPr>
        <w:tc>
          <w:tcPr>
            <w:tcW w:w="902" w:type="pct"/>
            <w:shd w:val="clear" w:color="auto" w:fill="FFFFFF" w:themeFill="background1"/>
            <w:vAlign w:val="center"/>
          </w:tcPr>
          <w:p w14:paraId="41398EFD" w14:textId="4ACE8887" w:rsidR="00F825F9" w:rsidRPr="002B2E87" w:rsidRDefault="00F825F9" w:rsidP="00F825F9">
            <w:pPr>
              <w:jc w:val="center"/>
              <w:rPr>
                <w:rFonts w:eastAsia="Times New Roman" w:cs="Arial"/>
                <w:sz w:val="20"/>
              </w:rPr>
            </w:pPr>
            <w:r>
              <w:rPr>
                <w:rFonts w:eastAsia="Times New Roman" w:cs="Arial"/>
                <w:sz w:val="20"/>
              </w:rPr>
              <w:t>3.0</w:t>
            </w:r>
          </w:p>
        </w:tc>
        <w:tc>
          <w:tcPr>
            <w:tcW w:w="835" w:type="pct"/>
            <w:shd w:val="clear" w:color="auto" w:fill="FFFFFF" w:themeFill="background1"/>
            <w:vAlign w:val="center"/>
          </w:tcPr>
          <w:p w14:paraId="582F6057" w14:textId="0187FA71" w:rsidR="00F825F9" w:rsidRPr="002B2E87" w:rsidRDefault="00F825F9" w:rsidP="00F825F9">
            <w:pPr>
              <w:jc w:val="center"/>
              <w:rPr>
                <w:rFonts w:eastAsia="Times New Roman" w:cs="Arial"/>
                <w:sz w:val="20"/>
              </w:rPr>
            </w:pPr>
          </w:p>
        </w:tc>
        <w:tc>
          <w:tcPr>
            <w:tcW w:w="556" w:type="pct"/>
            <w:shd w:val="clear" w:color="auto" w:fill="FFFFFF" w:themeFill="background1"/>
            <w:vAlign w:val="center"/>
          </w:tcPr>
          <w:p w14:paraId="2C8FE10B" w14:textId="581EE21B" w:rsidR="00F825F9" w:rsidRPr="002B2E87" w:rsidRDefault="008012FE" w:rsidP="00F825F9">
            <w:pPr>
              <w:jc w:val="center"/>
              <w:rPr>
                <w:rFonts w:eastAsia="Times New Roman" w:cs="Arial"/>
                <w:sz w:val="20"/>
              </w:rPr>
            </w:pPr>
            <w:r>
              <w:rPr>
                <w:rFonts w:eastAsia="Times New Roman" w:cs="Arial"/>
                <w:sz w:val="20"/>
              </w:rPr>
              <w:t>23/06/2021</w:t>
            </w:r>
          </w:p>
        </w:tc>
        <w:tc>
          <w:tcPr>
            <w:tcW w:w="763" w:type="pct"/>
            <w:shd w:val="clear" w:color="auto" w:fill="FFFFFF" w:themeFill="background1"/>
            <w:vAlign w:val="center"/>
          </w:tcPr>
          <w:p w14:paraId="26B92B01" w14:textId="27231B80" w:rsidR="00F825F9" w:rsidRPr="002B2E87" w:rsidRDefault="001E58AF" w:rsidP="00F825F9">
            <w:pPr>
              <w:jc w:val="center"/>
              <w:rPr>
                <w:rFonts w:eastAsia="Times New Roman" w:cs="Arial"/>
                <w:sz w:val="20"/>
              </w:rPr>
            </w:pPr>
            <w:r>
              <w:rPr>
                <w:rFonts w:eastAsia="Times New Roman" w:cs="Arial"/>
                <w:sz w:val="20"/>
              </w:rPr>
              <w:t>James Rigby</w:t>
            </w:r>
          </w:p>
        </w:tc>
        <w:tc>
          <w:tcPr>
            <w:tcW w:w="1944" w:type="pct"/>
            <w:shd w:val="clear" w:color="auto" w:fill="FFFFFF" w:themeFill="background1"/>
            <w:vAlign w:val="center"/>
          </w:tcPr>
          <w:p w14:paraId="568B610C" w14:textId="6C1C5343" w:rsidR="00F825F9" w:rsidRPr="00935EF6" w:rsidRDefault="008012FE" w:rsidP="00F825F9">
            <w:pPr>
              <w:rPr>
                <w:rFonts w:eastAsia="Times New Roman" w:cs="Arial"/>
                <w:sz w:val="20"/>
                <w:szCs w:val="24"/>
              </w:rPr>
            </w:pPr>
            <w:r w:rsidRPr="00935EF6">
              <w:rPr>
                <w:rFonts w:eastAsia="Times New Roman" w:cs="Arial"/>
                <w:sz w:val="20"/>
                <w:szCs w:val="24"/>
              </w:rPr>
              <w:t>Table added to section 1</w:t>
            </w:r>
          </w:p>
          <w:p w14:paraId="7CAA867C" w14:textId="77777777" w:rsidR="008012FE" w:rsidRPr="00935EF6" w:rsidRDefault="008012FE" w:rsidP="00F825F9">
            <w:pPr>
              <w:rPr>
                <w:rFonts w:eastAsia="Times New Roman" w:cs="Arial"/>
                <w:sz w:val="20"/>
                <w:szCs w:val="24"/>
              </w:rPr>
            </w:pPr>
            <w:r w:rsidRPr="00935EF6">
              <w:rPr>
                <w:rFonts w:eastAsia="Times New Roman" w:cs="Arial"/>
                <w:sz w:val="20"/>
                <w:szCs w:val="24"/>
              </w:rPr>
              <w:t>More detailed table in section 3</w:t>
            </w:r>
          </w:p>
          <w:p w14:paraId="6556CBB1" w14:textId="77777777" w:rsidR="008012FE" w:rsidRPr="00935EF6" w:rsidRDefault="008012FE" w:rsidP="00F825F9">
            <w:pPr>
              <w:rPr>
                <w:rFonts w:eastAsia="Times New Roman" w:cs="Arial"/>
                <w:sz w:val="20"/>
                <w:szCs w:val="24"/>
              </w:rPr>
            </w:pPr>
            <w:r w:rsidRPr="00935EF6">
              <w:rPr>
                <w:rFonts w:eastAsia="Times New Roman" w:cs="Arial"/>
                <w:sz w:val="20"/>
                <w:szCs w:val="24"/>
              </w:rPr>
              <w:t>More detailed table in section 4</w:t>
            </w:r>
          </w:p>
          <w:p w14:paraId="75D9E50F" w14:textId="433565C9" w:rsidR="008012FE" w:rsidRPr="00935EF6" w:rsidRDefault="008012FE" w:rsidP="00F825F9">
            <w:pPr>
              <w:rPr>
                <w:rFonts w:eastAsia="Times New Roman" w:cs="Arial"/>
                <w:sz w:val="20"/>
                <w:szCs w:val="24"/>
              </w:rPr>
            </w:pPr>
            <w:r w:rsidRPr="00935EF6">
              <w:rPr>
                <w:rFonts w:eastAsia="Times New Roman" w:cs="Arial"/>
                <w:sz w:val="20"/>
                <w:szCs w:val="24"/>
              </w:rPr>
              <w:t>Inserted a project plan example in section 5</w:t>
            </w:r>
          </w:p>
          <w:p w14:paraId="28B38E32" w14:textId="5C18E8EC" w:rsidR="008012FE" w:rsidRPr="00935EF6" w:rsidRDefault="008012FE" w:rsidP="00F825F9">
            <w:pPr>
              <w:rPr>
                <w:rFonts w:eastAsia="Times New Roman" w:cs="Arial"/>
                <w:sz w:val="20"/>
                <w:szCs w:val="24"/>
              </w:rPr>
            </w:pPr>
            <w:r w:rsidRPr="00935EF6">
              <w:rPr>
                <w:rFonts w:eastAsia="Times New Roman" w:cs="Arial"/>
                <w:sz w:val="20"/>
                <w:szCs w:val="24"/>
              </w:rPr>
              <w:lastRenderedPageBreak/>
              <w:t>Table added in section 6</w:t>
            </w:r>
          </w:p>
        </w:tc>
      </w:tr>
    </w:tbl>
    <w:p w14:paraId="3E175A51" w14:textId="0F18E928" w:rsidR="00D66C7E" w:rsidRPr="00D66C7E" w:rsidRDefault="00D66C7E" w:rsidP="00C721D4"/>
    <w:sectPr w:rsidR="00D66C7E" w:rsidRPr="00D66C7E">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9D79F" w14:textId="77777777" w:rsidR="00A93018" w:rsidRDefault="00A93018" w:rsidP="00324744">
      <w:pPr>
        <w:spacing w:after="0" w:line="240" w:lineRule="auto"/>
      </w:pPr>
      <w:r>
        <w:separator/>
      </w:r>
    </w:p>
  </w:endnote>
  <w:endnote w:type="continuationSeparator" w:id="0">
    <w:p w14:paraId="277138BA" w14:textId="77777777" w:rsidR="00A93018" w:rsidRDefault="00A93018" w:rsidP="00324744">
      <w:pPr>
        <w:spacing w:after="0" w:line="240" w:lineRule="auto"/>
      </w:pPr>
      <w:r>
        <w:continuationSeparator/>
      </w:r>
    </w:p>
  </w:endnote>
  <w:endnote w:type="continuationNotice" w:id="1">
    <w:p w14:paraId="5528998A" w14:textId="77777777" w:rsidR="00A93018" w:rsidRDefault="00A930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5A75" w14:textId="77777777" w:rsidR="00135C0D" w:rsidRDefault="00135C0D">
    <w:pPr>
      <w:pStyle w:val="Footer"/>
    </w:pPr>
    <w:r>
      <w:rPr>
        <w:noProof/>
      </w:rPr>
      <mc:AlternateContent>
        <mc:Choice Requires="wps">
          <w:drawing>
            <wp:anchor distT="0" distB="0" distL="114300" distR="114300" simplePos="0" relativeHeight="251658241" behindDoc="0" locked="0" layoutInCell="1" allowOverlap="1" wp14:anchorId="3E175A78" wp14:editId="3E175A79">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2" style="position:absolute;margin-left:-1in;margin-top:29.65pt;width:595.5pt;height:20.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40d1f5 [3208]" stroked="f" strokeweight="2pt" w14:anchorId="5898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41D0" w14:textId="77777777" w:rsidR="00A93018" w:rsidRDefault="00A93018" w:rsidP="00324744">
      <w:pPr>
        <w:spacing w:after="0" w:line="240" w:lineRule="auto"/>
      </w:pPr>
      <w:r>
        <w:separator/>
      </w:r>
    </w:p>
  </w:footnote>
  <w:footnote w:type="continuationSeparator" w:id="0">
    <w:p w14:paraId="6454997B" w14:textId="77777777" w:rsidR="00A93018" w:rsidRDefault="00A93018" w:rsidP="00324744">
      <w:pPr>
        <w:spacing w:after="0" w:line="240" w:lineRule="auto"/>
      </w:pPr>
      <w:r>
        <w:continuationSeparator/>
      </w:r>
    </w:p>
  </w:footnote>
  <w:footnote w:type="continuationNotice" w:id="1">
    <w:p w14:paraId="7DE81FD4" w14:textId="77777777" w:rsidR="00A93018" w:rsidRDefault="00A930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5A74" w14:textId="72ED938F" w:rsidR="00135C0D" w:rsidRDefault="00135C0D">
    <w:pPr>
      <w:pStyle w:val="Header"/>
    </w:pPr>
    <w:r>
      <w:rPr>
        <w:noProof/>
      </w:rPr>
      <mc:AlternateContent>
        <mc:Choice Requires="wps">
          <w:drawing>
            <wp:anchor distT="0" distB="0" distL="114300" distR="114300" simplePos="0" relativeHeight="251658240" behindDoc="0" locked="0" layoutInCell="1" allowOverlap="1" wp14:anchorId="3E175A76" wp14:editId="1F42CFE9">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1" style="position:absolute;margin-left:-1in;margin-top:-38.4pt;width:595.5pt;height: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3e5aa8 [3204]" stroked="f" strokeweight="2pt" w14:anchorId="4CCA66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697"/>
    <w:multiLevelType w:val="hybridMultilevel"/>
    <w:tmpl w:val="083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172F3"/>
    <w:multiLevelType w:val="hybridMultilevel"/>
    <w:tmpl w:val="242C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22A7A"/>
    <w:multiLevelType w:val="hybridMultilevel"/>
    <w:tmpl w:val="4EAA3C8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7A2E05"/>
    <w:multiLevelType w:val="hybridMultilevel"/>
    <w:tmpl w:val="F61AE970"/>
    <w:lvl w:ilvl="0" w:tplc="C1CA03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93798"/>
    <w:multiLevelType w:val="hybridMultilevel"/>
    <w:tmpl w:val="04742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FE6F16"/>
    <w:multiLevelType w:val="multilevel"/>
    <w:tmpl w:val="688057E0"/>
    <w:lvl w:ilvl="0">
      <w:start w:val="1"/>
      <w:numFmt w:val="decimal"/>
      <w:pStyle w:val="NGTHeading1"/>
      <w:lvlText w:val="%1."/>
      <w:lvlJc w:val="left"/>
      <w:pPr>
        <w:tabs>
          <w:tab w:val="num" w:pos="567"/>
        </w:tabs>
        <w:ind w:left="567" w:hanging="567"/>
      </w:pPr>
      <w:rPr>
        <w:rFonts w:ascii="Arial" w:hAnsi="Arial" w:hint="default"/>
        <w:b/>
        <w:i w:val="0"/>
        <w:sz w:val="20"/>
      </w:rPr>
    </w:lvl>
    <w:lvl w:ilvl="1">
      <w:start w:val="1"/>
      <w:numFmt w:val="decimal"/>
      <w:pStyle w:val="NGTHeading2"/>
      <w:lvlText w:val="%1.%2"/>
      <w:lvlJc w:val="left"/>
      <w:pPr>
        <w:tabs>
          <w:tab w:val="num" w:pos="567"/>
        </w:tabs>
        <w:ind w:left="567" w:hanging="567"/>
      </w:pPr>
      <w:rPr>
        <w:rFonts w:ascii="Arial" w:hAnsi="Arial" w:hint="default"/>
        <w:b w:val="0"/>
        <w:i w:val="0"/>
        <w:sz w:val="20"/>
      </w:rPr>
    </w:lvl>
    <w:lvl w:ilvl="2">
      <w:start w:val="1"/>
      <w:numFmt w:val="lowerLetter"/>
      <w:pStyle w:val="NGTHeading3"/>
      <w:lvlText w:val="(%3)"/>
      <w:lvlJc w:val="left"/>
      <w:pPr>
        <w:tabs>
          <w:tab w:val="num" w:pos="1134"/>
        </w:tabs>
        <w:ind w:left="1134" w:hanging="567"/>
      </w:pPr>
      <w:rPr>
        <w:rFonts w:hint="default"/>
      </w:rPr>
    </w:lvl>
    <w:lvl w:ilvl="3">
      <w:start w:val="1"/>
      <w:numFmt w:val="lowerRoman"/>
      <w:pStyle w:val="NGTHeading4"/>
      <w:lvlText w:val="(%4)"/>
      <w:lvlJc w:val="left"/>
      <w:pPr>
        <w:tabs>
          <w:tab w:val="num" w:pos="1854"/>
        </w:tabs>
        <w:ind w:left="1701" w:hanging="567"/>
      </w:pPr>
      <w:rPr>
        <w:rFonts w:hint="default"/>
      </w:rPr>
    </w:lvl>
    <w:lvl w:ilvl="4">
      <w:start w:val="1"/>
      <w:numFmt w:val="upperLetter"/>
      <w:pStyle w:val="NGTHeading5"/>
      <w:lvlText w:val="(%5)"/>
      <w:lvlJc w:val="left"/>
      <w:pPr>
        <w:tabs>
          <w:tab w:val="num" w:pos="2268"/>
        </w:tabs>
        <w:ind w:left="2268" w:hanging="567"/>
      </w:pPr>
      <w:rPr>
        <w:rFonts w:hint="default"/>
      </w:rPr>
    </w:lvl>
    <w:lvl w:ilvl="5">
      <w:start w:val="1"/>
      <w:numFmt w:val="decimal"/>
      <w:pStyle w:val="NGTHeading6"/>
      <w:lvlText w:val="(%6)"/>
      <w:lvlJc w:val="left"/>
      <w:pPr>
        <w:tabs>
          <w:tab w:val="num" w:pos="2835"/>
        </w:tabs>
        <w:ind w:left="2835" w:hanging="567"/>
      </w:pPr>
      <w:rPr>
        <w:rFonts w:hint="default"/>
      </w:rPr>
    </w:lvl>
    <w:lvl w:ilvl="6">
      <w:start w:val="1"/>
      <w:numFmt w:val="upperRoman"/>
      <w:pStyle w:val="NGTHeading7"/>
      <w:lvlText w:val="(%7)"/>
      <w:lvlJc w:val="left"/>
      <w:pPr>
        <w:tabs>
          <w:tab w:val="num" w:pos="3555"/>
        </w:tabs>
        <w:ind w:left="3402" w:hanging="567"/>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6" w15:restartNumberingAfterBreak="0">
    <w:nsid w:val="179721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3467D7"/>
    <w:multiLevelType w:val="hybridMultilevel"/>
    <w:tmpl w:val="23CEE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8564C"/>
    <w:multiLevelType w:val="hybridMultilevel"/>
    <w:tmpl w:val="CE5E9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211D8"/>
    <w:multiLevelType w:val="hybridMultilevel"/>
    <w:tmpl w:val="8530FD7E"/>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0" w15:restartNumberingAfterBreak="0">
    <w:nsid w:val="39B63969"/>
    <w:multiLevelType w:val="hybridMultilevel"/>
    <w:tmpl w:val="DA78C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00660C"/>
    <w:multiLevelType w:val="hybridMultilevel"/>
    <w:tmpl w:val="49A6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807874"/>
    <w:multiLevelType w:val="multilevel"/>
    <w:tmpl w:val="0FA81966"/>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4E7F2B4F"/>
    <w:multiLevelType w:val="hybridMultilevel"/>
    <w:tmpl w:val="456A7ADA"/>
    <w:name w:val="Style411"/>
    <w:styleLink w:val="Style411"/>
    <w:lvl w:ilvl="0" w:tplc="5A689952">
      <w:start w:val="1"/>
      <w:numFmt w:val="bullet"/>
      <w:lvlText w:val=""/>
      <w:lvlJc w:val="left"/>
      <w:pPr>
        <w:ind w:left="720" w:hanging="360"/>
      </w:pPr>
      <w:rPr>
        <w:rFonts w:ascii="Symbol" w:hAnsi="Symbol"/>
      </w:rPr>
    </w:lvl>
    <w:lvl w:ilvl="1" w:tplc="8AE04A60">
      <w:start w:val="1"/>
      <w:numFmt w:val="bullet"/>
      <w:lvlText w:val="o"/>
      <w:lvlJc w:val="left"/>
      <w:pPr>
        <w:ind w:left="1440" w:hanging="360"/>
      </w:pPr>
      <w:rPr>
        <w:rFonts w:ascii="Courier New" w:hAnsi="Courier New" w:cs="Courier New"/>
      </w:rPr>
    </w:lvl>
    <w:lvl w:ilvl="2" w:tplc="CD94286A">
      <w:start w:val="1"/>
      <w:numFmt w:val="bullet"/>
      <w:lvlText w:val=""/>
      <w:lvlJc w:val="left"/>
      <w:pPr>
        <w:ind w:left="2160" w:hanging="360"/>
      </w:pPr>
      <w:rPr>
        <w:rFonts w:ascii="Wingdings" w:hAnsi="Wingdings"/>
      </w:rPr>
    </w:lvl>
    <w:lvl w:ilvl="3" w:tplc="BAAE33A8">
      <w:start w:val="1"/>
      <w:numFmt w:val="bullet"/>
      <w:lvlText w:val=""/>
      <w:lvlJc w:val="left"/>
      <w:pPr>
        <w:ind w:left="2880" w:hanging="360"/>
      </w:pPr>
      <w:rPr>
        <w:rFonts w:ascii="Symbol" w:hAnsi="Symbol"/>
      </w:rPr>
    </w:lvl>
    <w:lvl w:ilvl="4" w:tplc="3ED6ECB4">
      <w:start w:val="1"/>
      <w:numFmt w:val="bullet"/>
      <w:lvlText w:val="o"/>
      <w:lvlJc w:val="left"/>
      <w:pPr>
        <w:ind w:left="3600" w:hanging="360"/>
      </w:pPr>
      <w:rPr>
        <w:rFonts w:ascii="Courier New" w:hAnsi="Courier New" w:cs="Courier New"/>
      </w:rPr>
    </w:lvl>
    <w:lvl w:ilvl="5" w:tplc="62945DF2">
      <w:start w:val="1"/>
      <w:numFmt w:val="bullet"/>
      <w:lvlText w:val=""/>
      <w:lvlJc w:val="left"/>
      <w:pPr>
        <w:ind w:left="4320" w:hanging="360"/>
      </w:pPr>
      <w:rPr>
        <w:rFonts w:ascii="Wingdings" w:hAnsi="Wingdings"/>
      </w:rPr>
    </w:lvl>
    <w:lvl w:ilvl="6" w:tplc="7B0E294A">
      <w:start w:val="1"/>
      <w:numFmt w:val="bullet"/>
      <w:lvlText w:val=""/>
      <w:lvlJc w:val="left"/>
      <w:pPr>
        <w:ind w:left="5040" w:hanging="360"/>
      </w:pPr>
      <w:rPr>
        <w:rFonts w:ascii="Symbol" w:hAnsi="Symbol"/>
      </w:rPr>
    </w:lvl>
    <w:lvl w:ilvl="7" w:tplc="419EDC2A">
      <w:start w:val="1"/>
      <w:numFmt w:val="bullet"/>
      <w:lvlText w:val="o"/>
      <w:lvlJc w:val="left"/>
      <w:pPr>
        <w:ind w:left="5760" w:hanging="360"/>
      </w:pPr>
      <w:rPr>
        <w:rFonts w:ascii="Courier New" w:hAnsi="Courier New" w:cs="Courier New"/>
      </w:rPr>
    </w:lvl>
    <w:lvl w:ilvl="8" w:tplc="F078D966">
      <w:start w:val="1"/>
      <w:numFmt w:val="bullet"/>
      <w:lvlText w:val=""/>
      <w:lvlJc w:val="left"/>
      <w:pPr>
        <w:ind w:left="6480" w:hanging="360"/>
      </w:pPr>
      <w:rPr>
        <w:rFonts w:ascii="Wingdings" w:hAnsi="Wingdings"/>
      </w:rPr>
    </w:lvl>
  </w:abstractNum>
  <w:abstractNum w:abstractNumId="14" w15:restartNumberingAfterBreak="0">
    <w:nsid w:val="4F5E1AFB"/>
    <w:multiLevelType w:val="hybridMultilevel"/>
    <w:tmpl w:val="AB0A3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3D0676"/>
    <w:multiLevelType w:val="hybridMultilevel"/>
    <w:tmpl w:val="171859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E83A51"/>
    <w:multiLevelType w:val="hybridMultilevel"/>
    <w:tmpl w:val="0CB279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ED1E00"/>
    <w:multiLevelType w:val="hybridMultilevel"/>
    <w:tmpl w:val="8D184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EC605D"/>
    <w:multiLevelType w:val="hybridMultilevel"/>
    <w:tmpl w:val="42A649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4A664FD"/>
    <w:multiLevelType w:val="hybridMultilevel"/>
    <w:tmpl w:val="3DBA5FC8"/>
    <w:lvl w:ilvl="0" w:tplc="C3A88E7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3078BE"/>
    <w:multiLevelType w:val="hybridMultilevel"/>
    <w:tmpl w:val="DE82B7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CA92A79"/>
    <w:multiLevelType w:val="hybridMultilevel"/>
    <w:tmpl w:val="F246FFCC"/>
    <w:name w:val="Style41"/>
    <w:styleLink w:val="Style41"/>
    <w:lvl w:ilvl="0" w:tplc="08090001">
      <w:start w:val="1"/>
      <w:numFmt w:val="bullet"/>
      <w:lvlText w:val=""/>
      <w:lvlJc w:val="left"/>
      <w:pPr>
        <w:ind w:left="720" w:hanging="360"/>
      </w:pPr>
      <w:rPr>
        <w:rFonts w:ascii="Symbol" w:hAnsi="Symbol" w:hint="default"/>
      </w:rPr>
    </w:lvl>
    <w:lvl w:ilvl="1" w:tplc="0BE0001A">
      <w:start w:val="1"/>
      <w:numFmt w:val="lowerLetter"/>
      <w:lvlText w:val="%2."/>
      <w:lvlJc w:val="left"/>
      <w:pPr>
        <w:ind w:left="1440" w:hanging="360"/>
      </w:pPr>
    </w:lvl>
    <w:lvl w:ilvl="2" w:tplc="276E2C02">
      <w:start w:val="1"/>
      <w:numFmt w:val="lowerRoman"/>
      <w:lvlText w:val="%3."/>
      <w:lvlJc w:val="right"/>
      <w:pPr>
        <w:ind w:left="2160" w:hanging="180"/>
      </w:pPr>
    </w:lvl>
    <w:lvl w:ilvl="3" w:tplc="99864048">
      <w:start w:val="1"/>
      <w:numFmt w:val="decimal"/>
      <w:lvlText w:val="%4."/>
      <w:lvlJc w:val="left"/>
      <w:pPr>
        <w:ind w:left="2880" w:hanging="360"/>
      </w:pPr>
    </w:lvl>
    <w:lvl w:ilvl="4" w:tplc="9B244D5C">
      <w:start w:val="1"/>
      <w:numFmt w:val="lowerLetter"/>
      <w:lvlText w:val="%5."/>
      <w:lvlJc w:val="left"/>
      <w:pPr>
        <w:ind w:left="3600" w:hanging="360"/>
      </w:pPr>
    </w:lvl>
    <w:lvl w:ilvl="5" w:tplc="4F12EAAE">
      <w:start w:val="1"/>
      <w:numFmt w:val="lowerRoman"/>
      <w:lvlText w:val="%6."/>
      <w:lvlJc w:val="right"/>
      <w:pPr>
        <w:ind w:left="4320" w:hanging="180"/>
      </w:pPr>
    </w:lvl>
    <w:lvl w:ilvl="6" w:tplc="ABDEF396">
      <w:start w:val="1"/>
      <w:numFmt w:val="decimal"/>
      <w:lvlText w:val="%7."/>
      <w:lvlJc w:val="left"/>
      <w:pPr>
        <w:ind w:left="5040" w:hanging="360"/>
      </w:pPr>
    </w:lvl>
    <w:lvl w:ilvl="7" w:tplc="7F148600">
      <w:start w:val="1"/>
      <w:numFmt w:val="lowerLetter"/>
      <w:lvlText w:val="%8."/>
      <w:lvlJc w:val="left"/>
      <w:pPr>
        <w:ind w:left="5760" w:hanging="360"/>
      </w:pPr>
    </w:lvl>
    <w:lvl w:ilvl="8" w:tplc="4408634A">
      <w:start w:val="1"/>
      <w:numFmt w:val="lowerRoman"/>
      <w:lvlText w:val="%9."/>
      <w:lvlJc w:val="right"/>
      <w:pPr>
        <w:ind w:left="6480" w:hanging="180"/>
      </w:pPr>
    </w:lvl>
  </w:abstractNum>
  <w:num w:numId="1">
    <w:abstractNumId w:val="6"/>
  </w:num>
  <w:num w:numId="2">
    <w:abstractNumId w:val="7"/>
  </w:num>
  <w:num w:numId="3">
    <w:abstractNumId w:val="5"/>
  </w:num>
  <w:num w:numId="4">
    <w:abstractNumId w:val="12"/>
  </w:num>
  <w:num w:numId="5">
    <w:abstractNumId w:val="0"/>
  </w:num>
  <w:num w:numId="6">
    <w:abstractNumId w:val="17"/>
  </w:num>
  <w:num w:numId="7">
    <w:abstractNumId w:val="1"/>
  </w:num>
  <w:num w:numId="8">
    <w:abstractNumId w:val="14"/>
  </w:num>
  <w:num w:numId="9">
    <w:abstractNumId w:val="21"/>
  </w:num>
  <w:num w:numId="10">
    <w:abstractNumId w:val="13"/>
  </w:num>
  <w:num w:numId="11">
    <w:abstractNumId w:val="3"/>
  </w:num>
  <w:num w:numId="12">
    <w:abstractNumId w:val="2"/>
  </w:num>
  <w:num w:numId="13">
    <w:abstractNumId w:val="20"/>
  </w:num>
  <w:num w:numId="14">
    <w:abstractNumId w:val="9"/>
  </w:num>
  <w:num w:numId="15">
    <w:abstractNumId w:val="19"/>
  </w:num>
  <w:num w:numId="16">
    <w:abstractNumId w:val="10"/>
  </w:num>
  <w:num w:numId="17">
    <w:abstractNumId w:val="11"/>
  </w:num>
  <w:num w:numId="18">
    <w:abstractNumId w:val="4"/>
  </w:num>
  <w:num w:numId="19">
    <w:abstractNumId w:val="8"/>
  </w:num>
  <w:num w:numId="20">
    <w:abstractNumId w:val="15"/>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140B"/>
    <w:rsid w:val="00005516"/>
    <w:rsid w:val="0000593C"/>
    <w:rsid w:val="000068DD"/>
    <w:rsid w:val="00006BB6"/>
    <w:rsid w:val="00006E29"/>
    <w:rsid w:val="00010986"/>
    <w:rsid w:val="00011681"/>
    <w:rsid w:val="00014007"/>
    <w:rsid w:val="00014DA2"/>
    <w:rsid w:val="00016736"/>
    <w:rsid w:val="000229F1"/>
    <w:rsid w:val="0002467B"/>
    <w:rsid w:val="0002511B"/>
    <w:rsid w:val="00025955"/>
    <w:rsid w:val="0003136C"/>
    <w:rsid w:val="0003503A"/>
    <w:rsid w:val="00035EB2"/>
    <w:rsid w:val="0003758F"/>
    <w:rsid w:val="00040B7E"/>
    <w:rsid w:val="00042DB8"/>
    <w:rsid w:val="00043288"/>
    <w:rsid w:val="00043629"/>
    <w:rsid w:val="0004427F"/>
    <w:rsid w:val="00045E44"/>
    <w:rsid w:val="00046C8D"/>
    <w:rsid w:val="000471A3"/>
    <w:rsid w:val="0005196F"/>
    <w:rsid w:val="00052014"/>
    <w:rsid w:val="0005209B"/>
    <w:rsid w:val="0005317A"/>
    <w:rsid w:val="00054FC4"/>
    <w:rsid w:val="00055F7C"/>
    <w:rsid w:val="000560C0"/>
    <w:rsid w:val="00057653"/>
    <w:rsid w:val="00057AFE"/>
    <w:rsid w:val="0006032B"/>
    <w:rsid w:val="000608B3"/>
    <w:rsid w:val="000612CE"/>
    <w:rsid w:val="00061BCD"/>
    <w:rsid w:val="00062EB0"/>
    <w:rsid w:val="00074FDE"/>
    <w:rsid w:val="0007561C"/>
    <w:rsid w:val="00075669"/>
    <w:rsid w:val="000756DB"/>
    <w:rsid w:val="000759A1"/>
    <w:rsid w:val="000774B8"/>
    <w:rsid w:val="00077508"/>
    <w:rsid w:val="00077DB3"/>
    <w:rsid w:val="000818D5"/>
    <w:rsid w:val="00083E49"/>
    <w:rsid w:val="00084714"/>
    <w:rsid w:val="000865AD"/>
    <w:rsid w:val="00086F14"/>
    <w:rsid w:val="000870F3"/>
    <w:rsid w:val="00090B54"/>
    <w:rsid w:val="00093D54"/>
    <w:rsid w:val="000958A5"/>
    <w:rsid w:val="000972CB"/>
    <w:rsid w:val="0009754E"/>
    <w:rsid w:val="00097557"/>
    <w:rsid w:val="000A09DA"/>
    <w:rsid w:val="000A1AD1"/>
    <w:rsid w:val="000A5402"/>
    <w:rsid w:val="000A66E9"/>
    <w:rsid w:val="000A6A9E"/>
    <w:rsid w:val="000A71BB"/>
    <w:rsid w:val="000B1B5B"/>
    <w:rsid w:val="000B1D95"/>
    <w:rsid w:val="000B26DE"/>
    <w:rsid w:val="000B2AF8"/>
    <w:rsid w:val="000B332E"/>
    <w:rsid w:val="000B406F"/>
    <w:rsid w:val="000B411F"/>
    <w:rsid w:val="000B6963"/>
    <w:rsid w:val="000B73EA"/>
    <w:rsid w:val="000B7CF3"/>
    <w:rsid w:val="000C1358"/>
    <w:rsid w:val="000C2924"/>
    <w:rsid w:val="000C3EC6"/>
    <w:rsid w:val="000C6E46"/>
    <w:rsid w:val="000C74D3"/>
    <w:rsid w:val="000D05B9"/>
    <w:rsid w:val="000D0F47"/>
    <w:rsid w:val="000D16ED"/>
    <w:rsid w:val="000D252F"/>
    <w:rsid w:val="000D6B20"/>
    <w:rsid w:val="000D7A37"/>
    <w:rsid w:val="000E0DC2"/>
    <w:rsid w:val="000E1463"/>
    <w:rsid w:val="000E16C9"/>
    <w:rsid w:val="000E3819"/>
    <w:rsid w:val="000E40ED"/>
    <w:rsid w:val="000E55B0"/>
    <w:rsid w:val="000E5E54"/>
    <w:rsid w:val="000F2D15"/>
    <w:rsid w:val="000F2E64"/>
    <w:rsid w:val="000F6243"/>
    <w:rsid w:val="000F769C"/>
    <w:rsid w:val="00101F56"/>
    <w:rsid w:val="00103FC5"/>
    <w:rsid w:val="00107EE4"/>
    <w:rsid w:val="00115508"/>
    <w:rsid w:val="00120018"/>
    <w:rsid w:val="001207D8"/>
    <w:rsid w:val="00122F88"/>
    <w:rsid w:val="00125B61"/>
    <w:rsid w:val="00126E64"/>
    <w:rsid w:val="001270A2"/>
    <w:rsid w:val="00127356"/>
    <w:rsid w:val="0013321C"/>
    <w:rsid w:val="001353D7"/>
    <w:rsid w:val="00135C0D"/>
    <w:rsid w:val="00136998"/>
    <w:rsid w:val="00137CB9"/>
    <w:rsid w:val="0014242B"/>
    <w:rsid w:val="00143EFF"/>
    <w:rsid w:val="001446C2"/>
    <w:rsid w:val="00144E00"/>
    <w:rsid w:val="0014768A"/>
    <w:rsid w:val="00150D38"/>
    <w:rsid w:val="0015137D"/>
    <w:rsid w:val="001531E7"/>
    <w:rsid w:val="00154751"/>
    <w:rsid w:val="00156DD0"/>
    <w:rsid w:val="00157073"/>
    <w:rsid w:val="0016147C"/>
    <w:rsid w:val="001708D0"/>
    <w:rsid w:val="00171690"/>
    <w:rsid w:val="00171F70"/>
    <w:rsid w:val="001742CE"/>
    <w:rsid w:val="00174786"/>
    <w:rsid w:val="0017606B"/>
    <w:rsid w:val="001771A2"/>
    <w:rsid w:val="00181F6D"/>
    <w:rsid w:val="00183A53"/>
    <w:rsid w:val="001848BF"/>
    <w:rsid w:val="001852E1"/>
    <w:rsid w:val="00186D0B"/>
    <w:rsid w:val="00186E8F"/>
    <w:rsid w:val="00187953"/>
    <w:rsid w:val="0019015D"/>
    <w:rsid w:val="00191D7E"/>
    <w:rsid w:val="00192E27"/>
    <w:rsid w:val="001936FC"/>
    <w:rsid w:val="0019390D"/>
    <w:rsid w:val="00193F34"/>
    <w:rsid w:val="001942F6"/>
    <w:rsid w:val="00195FBE"/>
    <w:rsid w:val="001A018B"/>
    <w:rsid w:val="001A060F"/>
    <w:rsid w:val="001A0AFD"/>
    <w:rsid w:val="001A4748"/>
    <w:rsid w:val="001A65B7"/>
    <w:rsid w:val="001B0848"/>
    <w:rsid w:val="001B13AB"/>
    <w:rsid w:val="001B2850"/>
    <w:rsid w:val="001B6FC2"/>
    <w:rsid w:val="001B7DC1"/>
    <w:rsid w:val="001C15F7"/>
    <w:rsid w:val="001C1A4B"/>
    <w:rsid w:val="001C3982"/>
    <w:rsid w:val="001C7AD9"/>
    <w:rsid w:val="001D247D"/>
    <w:rsid w:val="001D275E"/>
    <w:rsid w:val="001D36AD"/>
    <w:rsid w:val="001D668B"/>
    <w:rsid w:val="001D69A1"/>
    <w:rsid w:val="001E398E"/>
    <w:rsid w:val="001E3C5C"/>
    <w:rsid w:val="001E58AF"/>
    <w:rsid w:val="001E6419"/>
    <w:rsid w:val="001E6D34"/>
    <w:rsid w:val="001E6FFA"/>
    <w:rsid w:val="001F350A"/>
    <w:rsid w:val="001F5D6E"/>
    <w:rsid w:val="001F679C"/>
    <w:rsid w:val="001F7F6F"/>
    <w:rsid w:val="00203FBC"/>
    <w:rsid w:val="002122F4"/>
    <w:rsid w:val="0022126F"/>
    <w:rsid w:val="00221538"/>
    <w:rsid w:val="00223716"/>
    <w:rsid w:val="002251F1"/>
    <w:rsid w:val="00226D34"/>
    <w:rsid w:val="00231FA9"/>
    <w:rsid w:val="00233305"/>
    <w:rsid w:val="002417E4"/>
    <w:rsid w:val="00242C0A"/>
    <w:rsid w:val="002466AB"/>
    <w:rsid w:val="00247385"/>
    <w:rsid w:val="002506AA"/>
    <w:rsid w:val="00253465"/>
    <w:rsid w:val="002539AB"/>
    <w:rsid w:val="00254336"/>
    <w:rsid w:val="00254CA4"/>
    <w:rsid w:val="00260F79"/>
    <w:rsid w:val="00263B6E"/>
    <w:rsid w:val="0027026C"/>
    <w:rsid w:val="002707BF"/>
    <w:rsid w:val="002716AF"/>
    <w:rsid w:val="002765FA"/>
    <w:rsid w:val="002813D6"/>
    <w:rsid w:val="0028280D"/>
    <w:rsid w:val="00285763"/>
    <w:rsid w:val="00286D0E"/>
    <w:rsid w:val="002873B6"/>
    <w:rsid w:val="00290950"/>
    <w:rsid w:val="00290C3C"/>
    <w:rsid w:val="00290CDA"/>
    <w:rsid w:val="00291A42"/>
    <w:rsid w:val="00291D86"/>
    <w:rsid w:val="00292474"/>
    <w:rsid w:val="00294684"/>
    <w:rsid w:val="00294CA5"/>
    <w:rsid w:val="00294DE9"/>
    <w:rsid w:val="00294E10"/>
    <w:rsid w:val="002959E5"/>
    <w:rsid w:val="00295D27"/>
    <w:rsid w:val="002A1FC5"/>
    <w:rsid w:val="002A4458"/>
    <w:rsid w:val="002A554E"/>
    <w:rsid w:val="002A6742"/>
    <w:rsid w:val="002B04DD"/>
    <w:rsid w:val="002B11B2"/>
    <w:rsid w:val="002B27C5"/>
    <w:rsid w:val="002B2B02"/>
    <w:rsid w:val="002B2E87"/>
    <w:rsid w:val="002B4221"/>
    <w:rsid w:val="002B5742"/>
    <w:rsid w:val="002C58D6"/>
    <w:rsid w:val="002D0EFE"/>
    <w:rsid w:val="002D2550"/>
    <w:rsid w:val="002D683D"/>
    <w:rsid w:val="002D745C"/>
    <w:rsid w:val="002D74BA"/>
    <w:rsid w:val="002D7A48"/>
    <w:rsid w:val="002E31D5"/>
    <w:rsid w:val="002E511B"/>
    <w:rsid w:val="002F259F"/>
    <w:rsid w:val="002F2A10"/>
    <w:rsid w:val="002F5086"/>
    <w:rsid w:val="002F6CC9"/>
    <w:rsid w:val="003016CC"/>
    <w:rsid w:val="0030619C"/>
    <w:rsid w:val="00306F47"/>
    <w:rsid w:val="00307A57"/>
    <w:rsid w:val="00310A98"/>
    <w:rsid w:val="003138F6"/>
    <w:rsid w:val="0031660D"/>
    <w:rsid w:val="00324744"/>
    <w:rsid w:val="00325F3A"/>
    <w:rsid w:val="0032604C"/>
    <w:rsid w:val="003270E3"/>
    <w:rsid w:val="00330CC3"/>
    <w:rsid w:val="00332325"/>
    <w:rsid w:val="00334385"/>
    <w:rsid w:val="0033543C"/>
    <w:rsid w:val="00336F7E"/>
    <w:rsid w:val="00340205"/>
    <w:rsid w:val="0034304D"/>
    <w:rsid w:val="00344258"/>
    <w:rsid w:val="00345850"/>
    <w:rsid w:val="003521E4"/>
    <w:rsid w:val="0035229C"/>
    <w:rsid w:val="0035622F"/>
    <w:rsid w:val="00356379"/>
    <w:rsid w:val="003631E6"/>
    <w:rsid w:val="003650B4"/>
    <w:rsid w:val="0036515E"/>
    <w:rsid w:val="0036721C"/>
    <w:rsid w:val="00367701"/>
    <w:rsid w:val="0037133A"/>
    <w:rsid w:val="00372AF4"/>
    <w:rsid w:val="00373D5C"/>
    <w:rsid w:val="00374709"/>
    <w:rsid w:val="00374984"/>
    <w:rsid w:val="003772D6"/>
    <w:rsid w:val="003773C4"/>
    <w:rsid w:val="00385ADF"/>
    <w:rsid w:val="00386C13"/>
    <w:rsid w:val="00386DD6"/>
    <w:rsid w:val="00390C93"/>
    <w:rsid w:val="003910C0"/>
    <w:rsid w:val="00391B4E"/>
    <w:rsid w:val="00392D22"/>
    <w:rsid w:val="00395210"/>
    <w:rsid w:val="0039741E"/>
    <w:rsid w:val="00397A48"/>
    <w:rsid w:val="003A0A81"/>
    <w:rsid w:val="003A199F"/>
    <w:rsid w:val="003B125F"/>
    <w:rsid w:val="003B2395"/>
    <w:rsid w:val="003B4B96"/>
    <w:rsid w:val="003B52D6"/>
    <w:rsid w:val="003C04A7"/>
    <w:rsid w:val="003C4226"/>
    <w:rsid w:val="003C5A46"/>
    <w:rsid w:val="003D4465"/>
    <w:rsid w:val="003E04A9"/>
    <w:rsid w:val="003E1EC0"/>
    <w:rsid w:val="003E26B0"/>
    <w:rsid w:val="003E4886"/>
    <w:rsid w:val="003E595D"/>
    <w:rsid w:val="003E76C8"/>
    <w:rsid w:val="003F3198"/>
    <w:rsid w:val="003F338D"/>
    <w:rsid w:val="003F509A"/>
    <w:rsid w:val="003F51E3"/>
    <w:rsid w:val="004002B1"/>
    <w:rsid w:val="00401A1F"/>
    <w:rsid w:val="0040241C"/>
    <w:rsid w:val="004038F0"/>
    <w:rsid w:val="00404EF8"/>
    <w:rsid w:val="00405E88"/>
    <w:rsid w:val="00406785"/>
    <w:rsid w:val="00407371"/>
    <w:rsid w:val="00407373"/>
    <w:rsid w:val="0041043A"/>
    <w:rsid w:val="00411076"/>
    <w:rsid w:val="004119AF"/>
    <w:rsid w:val="00411FB4"/>
    <w:rsid w:val="0041328B"/>
    <w:rsid w:val="0041663D"/>
    <w:rsid w:val="0042046E"/>
    <w:rsid w:val="00420BA0"/>
    <w:rsid w:val="004224DF"/>
    <w:rsid w:val="00422932"/>
    <w:rsid w:val="004239D0"/>
    <w:rsid w:val="00426807"/>
    <w:rsid w:val="00427327"/>
    <w:rsid w:val="00430D51"/>
    <w:rsid w:val="00434BEE"/>
    <w:rsid w:val="00440E7B"/>
    <w:rsid w:val="004415CA"/>
    <w:rsid w:val="0044312E"/>
    <w:rsid w:val="00443425"/>
    <w:rsid w:val="00445256"/>
    <w:rsid w:val="00446F74"/>
    <w:rsid w:val="0045266B"/>
    <w:rsid w:val="00455E61"/>
    <w:rsid w:val="0045742C"/>
    <w:rsid w:val="004626F2"/>
    <w:rsid w:val="00463EB7"/>
    <w:rsid w:val="0046467E"/>
    <w:rsid w:val="0046499A"/>
    <w:rsid w:val="00470600"/>
    <w:rsid w:val="00472D96"/>
    <w:rsid w:val="00473262"/>
    <w:rsid w:val="00475BAB"/>
    <w:rsid w:val="00476907"/>
    <w:rsid w:val="00477D87"/>
    <w:rsid w:val="00485340"/>
    <w:rsid w:val="00485754"/>
    <w:rsid w:val="004862F6"/>
    <w:rsid w:val="00487E4D"/>
    <w:rsid w:val="004903EF"/>
    <w:rsid w:val="0049103B"/>
    <w:rsid w:val="00491D60"/>
    <w:rsid w:val="004938B7"/>
    <w:rsid w:val="004A4941"/>
    <w:rsid w:val="004A5258"/>
    <w:rsid w:val="004A7196"/>
    <w:rsid w:val="004A7697"/>
    <w:rsid w:val="004B16E0"/>
    <w:rsid w:val="004B2F3A"/>
    <w:rsid w:val="004B34C8"/>
    <w:rsid w:val="004B5DDF"/>
    <w:rsid w:val="004C2371"/>
    <w:rsid w:val="004C3840"/>
    <w:rsid w:val="004C4176"/>
    <w:rsid w:val="004C5D53"/>
    <w:rsid w:val="004C6CA8"/>
    <w:rsid w:val="004C7509"/>
    <w:rsid w:val="004D02BC"/>
    <w:rsid w:val="004D06B5"/>
    <w:rsid w:val="004D0B72"/>
    <w:rsid w:val="004D1060"/>
    <w:rsid w:val="004D22D8"/>
    <w:rsid w:val="004E102B"/>
    <w:rsid w:val="004E151D"/>
    <w:rsid w:val="004E5E53"/>
    <w:rsid w:val="004E630F"/>
    <w:rsid w:val="004F095D"/>
    <w:rsid w:val="004F226A"/>
    <w:rsid w:val="004F3362"/>
    <w:rsid w:val="004F42CB"/>
    <w:rsid w:val="004F48AC"/>
    <w:rsid w:val="004F5FAD"/>
    <w:rsid w:val="004F7AC5"/>
    <w:rsid w:val="005000DA"/>
    <w:rsid w:val="00503204"/>
    <w:rsid w:val="00505225"/>
    <w:rsid w:val="00505A92"/>
    <w:rsid w:val="00512289"/>
    <w:rsid w:val="0051318E"/>
    <w:rsid w:val="005144BB"/>
    <w:rsid w:val="005149BC"/>
    <w:rsid w:val="00514A1F"/>
    <w:rsid w:val="005156C2"/>
    <w:rsid w:val="00515EC5"/>
    <w:rsid w:val="00517F6F"/>
    <w:rsid w:val="005230DF"/>
    <w:rsid w:val="005249FC"/>
    <w:rsid w:val="00525557"/>
    <w:rsid w:val="00532937"/>
    <w:rsid w:val="00536248"/>
    <w:rsid w:val="00537435"/>
    <w:rsid w:val="00537E60"/>
    <w:rsid w:val="00540FDC"/>
    <w:rsid w:val="00543428"/>
    <w:rsid w:val="00544BA3"/>
    <w:rsid w:val="00544F5A"/>
    <w:rsid w:val="0055011F"/>
    <w:rsid w:val="00550EFE"/>
    <w:rsid w:val="0055298E"/>
    <w:rsid w:val="005538E6"/>
    <w:rsid w:val="00554A0E"/>
    <w:rsid w:val="0055608D"/>
    <w:rsid w:val="00563B4F"/>
    <w:rsid w:val="00564566"/>
    <w:rsid w:val="00566D60"/>
    <w:rsid w:val="00570041"/>
    <w:rsid w:val="00570E59"/>
    <w:rsid w:val="00574D9A"/>
    <w:rsid w:val="00580168"/>
    <w:rsid w:val="005864A5"/>
    <w:rsid w:val="00586A80"/>
    <w:rsid w:val="00587DD3"/>
    <w:rsid w:val="005903B9"/>
    <w:rsid w:val="00592987"/>
    <w:rsid w:val="005931DD"/>
    <w:rsid w:val="00595C56"/>
    <w:rsid w:val="005964A0"/>
    <w:rsid w:val="00596A4E"/>
    <w:rsid w:val="00597E73"/>
    <w:rsid w:val="00597F80"/>
    <w:rsid w:val="005A00C0"/>
    <w:rsid w:val="005A0A28"/>
    <w:rsid w:val="005A0ACF"/>
    <w:rsid w:val="005A153A"/>
    <w:rsid w:val="005A2B58"/>
    <w:rsid w:val="005A47AA"/>
    <w:rsid w:val="005A680F"/>
    <w:rsid w:val="005A6CEB"/>
    <w:rsid w:val="005A7FC7"/>
    <w:rsid w:val="005B4293"/>
    <w:rsid w:val="005B4A6F"/>
    <w:rsid w:val="005C6FCD"/>
    <w:rsid w:val="005D123A"/>
    <w:rsid w:val="005D16CA"/>
    <w:rsid w:val="005D1E7E"/>
    <w:rsid w:val="005D40A8"/>
    <w:rsid w:val="005D4F5D"/>
    <w:rsid w:val="005D7676"/>
    <w:rsid w:val="005E1C66"/>
    <w:rsid w:val="005E2260"/>
    <w:rsid w:val="005E2838"/>
    <w:rsid w:val="005E4D31"/>
    <w:rsid w:val="005E565F"/>
    <w:rsid w:val="005E7538"/>
    <w:rsid w:val="005F1990"/>
    <w:rsid w:val="005F19A3"/>
    <w:rsid w:val="005F37C2"/>
    <w:rsid w:val="005F723F"/>
    <w:rsid w:val="00600285"/>
    <w:rsid w:val="006047B1"/>
    <w:rsid w:val="00605736"/>
    <w:rsid w:val="006069BE"/>
    <w:rsid w:val="00607F85"/>
    <w:rsid w:val="00610390"/>
    <w:rsid w:val="00613E31"/>
    <w:rsid w:val="006168EC"/>
    <w:rsid w:val="00616D91"/>
    <w:rsid w:val="00616DD0"/>
    <w:rsid w:val="00617345"/>
    <w:rsid w:val="0062016E"/>
    <w:rsid w:val="00620BB4"/>
    <w:rsid w:val="006215B7"/>
    <w:rsid w:val="006236C6"/>
    <w:rsid w:val="006275B2"/>
    <w:rsid w:val="006300B9"/>
    <w:rsid w:val="00631184"/>
    <w:rsid w:val="0063343D"/>
    <w:rsid w:val="00634009"/>
    <w:rsid w:val="00635874"/>
    <w:rsid w:val="00636B0A"/>
    <w:rsid w:val="00636BB2"/>
    <w:rsid w:val="006406B4"/>
    <w:rsid w:val="00641B74"/>
    <w:rsid w:val="006422AA"/>
    <w:rsid w:val="0064242C"/>
    <w:rsid w:val="0064383D"/>
    <w:rsid w:val="006457EA"/>
    <w:rsid w:val="006461E3"/>
    <w:rsid w:val="00650B5E"/>
    <w:rsid w:val="00651354"/>
    <w:rsid w:val="00653500"/>
    <w:rsid w:val="00660CA9"/>
    <w:rsid w:val="00662760"/>
    <w:rsid w:val="006643E9"/>
    <w:rsid w:val="006657A1"/>
    <w:rsid w:val="006668AF"/>
    <w:rsid w:val="00667F77"/>
    <w:rsid w:val="00672C70"/>
    <w:rsid w:val="006769AC"/>
    <w:rsid w:val="00677270"/>
    <w:rsid w:val="00677C69"/>
    <w:rsid w:val="00680861"/>
    <w:rsid w:val="00682C0C"/>
    <w:rsid w:val="006870DE"/>
    <w:rsid w:val="00690D16"/>
    <w:rsid w:val="00691A70"/>
    <w:rsid w:val="006A7370"/>
    <w:rsid w:val="006B1926"/>
    <w:rsid w:val="006B1E55"/>
    <w:rsid w:val="006B26D1"/>
    <w:rsid w:val="006B37E7"/>
    <w:rsid w:val="006B4DB2"/>
    <w:rsid w:val="006B5219"/>
    <w:rsid w:val="006C09B4"/>
    <w:rsid w:val="006C228D"/>
    <w:rsid w:val="006C2C66"/>
    <w:rsid w:val="006C33F9"/>
    <w:rsid w:val="006C6330"/>
    <w:rsid w:val="006C7029"/>
    <w:rsid w:val="006D0145"/>
    <w:rsid w:val="006D11A8"/>
    <w:rsid w:val="006D4434"/>
    <w:rsid w:val="006D44C5"/>
    <w:rsid w:val="006D461D"/>
    <w:rsid w:val="006D5230"/>
    <w:rsid w:val="006D5D08"/>
    <w:rsid w:val="006E5B4C"/>
    <w:rsid w:val="006E6DDA"/>
    <w:rsid w:val="006F0034"/>
    <w:rsid w:val="006F062B"/>
    <w:rsid w:val="006F1AE5"/>
    <w:rsid w:val="006F3DB0"/>
    <w:rsid w:val="007004AF"/>
    <w:rsid w:val="00702F51"/>
    <w:rsid w:val="0070644D"/>
    <w:rsid w:val="00706CBE"/>
    <w:rsid w:val="00707442"/>
    <w:rsid w:val="00707B37"/>
    <w:rsid w:val="007116B5"/>
    <w:rsid w:val="007123BF"/>
    <w:rsid w:val="00712B49"/>
    <w:rsid w:val="00716301"/>
    <w:rsid w:val="0071648B"/>
    <w:rsid w:val="007172CE"/>
    <w:rsid w:val="00724049"/>
    <w:rsid w:val="007243D3"/>
    <w:rsid w:val="00725E9C"/>
    <w:rsid w:val="007274EA"/>
    <w:rsid w:val="007328D5"/>
    <w:rsid w:val="00735F2C"/>
    <w:rsid w:val="00737013"/>
    <w:rsid w:val="00742128"/>
    <w:rsid w:val="007426F4"/>
    <w:rsid w:val="00743EB3"/>
    <w:rsid w:val="00744317"/>
    <w:rsid w:val="00745D01"/>
    <w:rsid w:val="0074646A"/>
    <w:rsid w:val="00746EF9"/>
    <w:rsid w:val="007508C9"/>
    <w:rsid w:val="00750E30"/>
    <w:rsid w:val="00753521"/>
    <w:rsid w:val="00754351"/>
    <w:rsid w:val="007545B7"/>
    <w:rsid w:val="00755B92"/>
    <w:rsid w:val="00760681"/>
    <w:rsid w:val="007610AC"/>
    <w:rsid w:val="00763B0E"/>
    <w:rsid w:val="007647A7"/>
    <w:rsid w:val="00764D52"/>
    <w:rsid w:val="00765648"/>
    <w:rsid w:val="007752A7"/>
    <w:rsid w:val="007774C4"/>
    <w:rsid w:val="00777F58"/>
    <w:rsid w:val="0078065A"/>
    <w:rsid w:val="0079016D"/>
    <w:rsid w:val="00790295"/>
    <w:rsid w:val="0079073B"/>
    <w:rsid w:val="007918CD"/>
    <w:rsid w:val="007922AC"/>
    <w:rsid w:val="007948DC"/>
    <w:rsid w:val="00794E22"/>
    <w:rsid w:val="00797CAB"/>
    <w:rsid w:val="007A17E4"/>
    <w:rsid w:val="007A27D2"/>
    <w:rsid w:val="007A2935"/>
    <w:rsid w:val="007A56DB"/>
    <w:rsid w:val="007A7B0E"/>
    <w:rsid w:val="007A7F69"/>
    <w:rsid w:val="007B0B87"/>
    <w:rsid w:val="007B3268"/>
    <w:rsid w:val="007B3C54"/>
    <w:rsid w:val="007B666A"/>
    <w:rsid w:val="007B68F8"/>
    <w:rsid w:val="007B6FC7"/>
    <w:rsid w:val="007B79DF"/>
    <w:rsid w:val="007C0752"/>
    <w:rsid w:val="007C0A10"/>
    <w:rsid w:val="007C12A5"/>
    <w:rsid w:val="007C2148"/>
    <w:rsid w:val="007C52CE"/>
    <w:rsid w:val="007C7D51"/>
    <w:rsid w:val="007D2AFB"/>
    <w:rsid w:val="007D4CA7"/>
    <w:rsid w:val="007D4F26"/>
    <w:rsid w:val="007D5D6C"/>
    <w:rsid w:val="007D68DD"/>
    <w:rsid w:val="007D7AA7"/>
    <w:rsid w:val="007E0D5E"/>
    <w:rsid w:val="007E79F2"/>
    <w:rsid w:val="007F351A"/>
    <w:rsid w:val="007F6A5A"/>
    <w:rsid w:val="00800F15"/>
    <w:rsid w:val="008012FE"/>
    <w:rsid w:val="00801CE0"/>
    <w:rsid w:val="00802485"/>
    <w:rsid w:val="008026AC"/>
    <w:rsid w:val="0080492D"/>
    <w:rsid w:val="00805735"/>
    <w:rsid w:val="00810C5C"/>
    <w:rsid w:val="008158C1"/>
    <w:rsid w:val="008177C1"/>
    <w:rsid w:val="00817F39"/>
    <w:rsid w:val="00824BE8"/>
    <w:rsid w:val="00825094"/>
    <w:rsid w:val="00826CF4"/>
    <w:rsid w:val="00827695"/>
    <w:rsid w:val="0083252E"/>
    <w:rsid w:val="00834D83"/>
    <w:rsid w:val="00840CCF"/>
    <w:rsid w:val="00841378"/>
    <w:rsid w:val="00845605"/>
    <w:rsid w:val="00845AC9"/>
    <w:rsid w:val="00845BD8"/>
    <w:rsid w:val="00846B1C"/>
    <w:rsid w:val="00847195"/>
    <w:rsid w:val="00853D80"/>
    <w:rsid w:val="008573DE"/>
    <w:rsid w:val="00857E35"/>
    <w:rsid w:val="008605F5"/>
    <w:rsid w:val="00865076"/>
    <w:rsid w:val="00867A67"/>
    <w:rsid w:val="00873B2A"/>
    <w:rsid w:val="008775AF"/>
    <w:rsid w:val="00881022"/>
    <w:rsid w:val="0088688F"/>
    <w:rsid w:val="00886946"/>
    <w:rsid w:val="00886E75"/>
    <w:rsid w:val="00891794"/>
    <w:rsid w:val="00891F14"/>
    <w:rsid w:val="00893050"/>
    <w:rsid w:val="00896180"/>
    <w:rsid w:val="008977AA"/>
    <w:rsid w:val="008A2138"/>
    <w:rsid w:val="008A22D6"/>
    <w:rsid w:val="008A2C31"/>
    <w:rsid w:val="008A4FFC"/>
    <w:rsid w:val="008A53FA"/>
    <w:rsid w:val="008A55AB"/>
    <w:rsid w:val="008B5120"/>
    <w:rsid w:val="008B79C2"/>
    <w:rsid w:val="008C43BD"/>
    <w:rsid w:val="008C7629"/>
    <w:rsid w:val="008D1540"/>
    <w:rsid w:val="008D6278"/>
    <w:rsid w:val="008E40B3"/>
    <w:rsid w:val="008E4108"/>
    <w:rsid w:val="008E458F"/>
    <w:rsid w:val="008E4C82"/>
    <w:rsid w:val="008E9538"/>
    <w:rsid w:val="008F099E"/>
    <w:rsid w:val="008F247A"/>
    <w:rsid w:val="008F496C"/>
    <w:rsid w:val="008F5068"/>
    <w:rsid w:val="008F585B"/>
    <w:rsid w:val="008F5CBA"/>
    <w:rsid w:val="008F611C"/>
    <w:rsid w:val="008F63AC"/>
    <w:rsid w:val="008F7493"/>
    <w:rsid w:val="00900AAB"/>
    <w:rsid w:val="0090284B"/>
    <w:rsid w:val="00905E13"/>
    <w:rsid w:val="009070A3"/>
    <w:rsid w:val="00907531"/>
    <w:rsid w:val="009165C9"/>
    <w:rsid w:val="00916754"/>
    <w:rsid w:val="00922F4C"/>
    <w:rsid w:val="00925DCB"/>
    <w:rsid w:val="009278E5"/>
    <w:rsid w:val="00932034"/>
    <w:rsid w:val="0093540E"/>
    <w:rsid w:val="00935EF6"/>
    <w:rsid w:val="009364D3"/>
    <w:rsid w:val="009436FD"/>
    <w:rsid w:val="0094462E"/>
    <w:rsid w:val="00944A3B"/>
    <w:rsid w:val="00944FE0"/>
    <w:rsid w:val="009454A8"/>
    <w:rsid w:val="00954E4C"/>
    <w:rsid w:val="009567F5"/>
    <w:rsid w:val="009568FC"/>
    <w:rsid w:val="00962504"/>
    <w:rsid w:val="009708F4"/>
    <w:rsid w:val="00970A73"/>
    <w:rsid w:val="00971142"/>
    <w:rsid w:val="00972082"/>
    <w:rsid w:val="009733BE"/>
    <w:rsid w:val="00973612"/>
    <w:rsid w:val="0097393B"/>
    <w:rsid w:val="009756C0"/>
    <w:rsid w:val="00975BC5"/>
    <w:rsid w:val="00980B8C"/>
    <w:rsid w:val="00982681"/>
    <w:rsid w:val="009929BD"/>
    <w:rsid w:val="00995536"/>
    <w:rsid w:val="0099595C"/>
    <w:rsid w:val="009A0DD5"/>
    <w:rsid w:val="009A1BEE"/>
    <w:rsid w:val="009A5F62"/>
    <w:rsid w:val="009B06B4"/>
    <w:rsid w:val="009B64EC"/>
    <w:rsid w:val="009B6FAF"/>
    <w:rsid w:val="009B7ABC"/>
    <w:rsid w:val="009B7B06"/>
    <w:rsid w:val="009C04E7"/>
    <w:rsid w:val="009C19E9"/>
    <w:rsid w:val="009C433B"/>
    <w:rsid w:val="009D35A6"/>
    <w:rsid w:val="009D464C"/>
    <w:rsid w:val="009D51E0"/>
    <w:rsid w:val="009D63E3"/>
    <w:rsid w:val="009E1C52"/>
    <w:rsid w:val="009E3962"/>
    <w:rsid w:val="009E7CA6"/>
    <w:rsid w:val="009F04DE"/>
    <w:rsid w:val="009F3251"/>
    <w:rsid w:val="009F3F89"/>
    <w:rsid w:val="009F56D1"/>
    <w:rsid w:val="009F5D13"/>
    <w:rsid w:val="009F6691"/>
    <w:rsid w:val="00A005A3"/>
    <w:rsid w:val="00A01251"/>
    <w:rsid w:val="00A015F7"/>
    <w:rsid w:val="00A01FFC"/>
    <w:rsid w:val="00A02994"/>
    <w:rsid w:val="00A04D14"/>
    <w:rsid w:val="00A060C5"/>
    <w:rsid w:val="00A06308"/>
    <w:rsid w:val="00A107AC"/>
    <w:rsid w:val="00A12109"/>
    <w:rsid w:val="00A12327"/>
    <w:rsid w:val="00A13B7D"/>
    <w:rsid w:val="00A22702"/>
    <w:rsid w:val="00A338AC"/>
    <w:rsid w:val="00A36288"/>
    <w:rsid w:val="00A422CD"/>
    <w:rsid w:val="00A451D3"/>
    <w:rsid w:val="00A56556"/>
    <w:rsid w:val="00A571D0"/>
    <w:rsid w:val="00A57ADE"/>
    <w:rsid w:val="00A67813"/>
    <w:rsid w:val="00A72FB8"/>
    <w:rsid w:val="00A83436"/>
    <w:rsid w:val="00A843C2"/>
    <w:rsid w:val="00A8684A"/>
    <w:rsid w:val="00A872E6"/>
    <w:rsid w:val="00A9075C"/>
    <w:rsid w:val="00A9088E"/>
    <w:rsid w:val="00A920FB"/>
    <w:rsid w:val="00A93018"/>
    <w:rsid w:val="00A94845"/>
    <w:rsid w:val="00A95F65"/>
    <w:rsid w:val="00A96DCE"/>
    <w:rsid w:val="00AA1081"/>
    <w:rsid w:val="00AA2FF8"/>
    <w:rsid w:val="00AB0F5F"/>
    <w:rsid w:val="00AB1EB8"/>
    <w:rsid w:val="00AB5B54"/>
    <w:rsid w:val="00AB63DE"/>
    <w:rsid w:val="00AB6A64"/>
    <w:rsid w:val="00AB7BF2"/>
    <w:rsid w:val="00AC2244"/>
    <w:rsid w:val="00AC53A8"/>
    <w:rsid w:val="00AC5FC0"/>
    <w:rsid w:val="00AC6380"/>
    <w:rsid w:val="00AC6729"/>
    <w:rsid w:val="00AD01EE"/>
    <w:rsid w:val="00AD03E3"/>
    <w:rsid w:val="00AD5778"/>
    <w:rsid w:val="00AD719B"/>
    <w:rsid w:val="00AE2302"/>
    <w:rsid w:val="00AE298F"/>
    <w:rsid w:val="00AE31DA"/>
    <w:rsid w:val="00AE33C8"/>
    <w:rsid w:val="00AE5F7F"/>
    <w:rsid w:val="00AF1043"/>
    <w:rsid w:val="00AF3920"/>
    <w:rsid w:val="00AF3B49"/>
    <w:rsid w:val="00AF3E44"/>
    <w:rsid w:val="00AF635B"/>
    <w:rsid w:val="00B02E70"/>
    <w:rsid w:val="00B03B6D"/>
    <w:rsid w:val="00B03E33"/>
    <w:rsid w:val="00B05DF4"/>
    <w:rsid w:val="00B13330"/>
    <w:rsid w:val="00B13C27"/>
    <w:rsid w:val="00B13F35"/>
    <w:rsid w:val="00B160D1"/>
    <w:rsid w:val="00B229D6"/>
    <w:rsid w:val="00B30069"/>
    <w:rsid w:val="00B33D35"/>
    <w:rsid w:val="00B33E2C"/>
    <w:rsid w:val="00B33EAC"/>
    <w:rsid w:val="00B34CAA"/>
    <w:rsid w:val="00B3593B"/>
    <w:rsid w:val="00B36844"/>
    <w:rsid w:val="00B36854"/>
    <w:rsid w:val="00B4144E"/>
    <w:rsid w:val="00B41BFA"/>
    <w:rsid w:val="00B41E08"/>
    <w:rsid w:val="00B41FDB"/>
    <w:rsid w:val="00B44D09"/>
    <w:rsid w:val="00B4637B"/>
    <w:rsid w:val="00B4794F"/>
    <w:rsid w:val="00B47993"/>
    <w:rsid w:val="00B50D30"/>
    <w:rsid w:val="00B5107E"/>
    <w:rsid w:val="00B52AF0"/>
    <w:rsid w:val="00B5496A"/>
    <w:rsid w:val="00B64E4A"/>
    <w:rsid w:val="00B66EAC"/>
    <w:rsid w:val="00B7195F"/>
    <w:rsid w:val="00B719B1"/>
    <w:rsid w:val="00B76253"/>
    <w:rsid w:val="00B763B9"/>
    <w:rsid w:val="00B763CF"/>
    <w:rsid w:val="00B827C6"/>
    <w:rsid w:val="00B8617B"/>
    <w:rsid w:val="00B91BE7"/>
    <w:rsid w:val="00B945A7"/>
    <w:rsid w:val="00B948AB"/>
    <w:rsid w:val="00B957D3"/>
    <w:rsid w:val="00B95BC2"/>
    <w:rsid w:val="00BA0DBB"/>
    <w:rsid w:val="00BA3A3F"/>
    <w:rsid w:val="00BA3EE0"/>
    <w:rsid w:val="00BA6734"/>
    <w:rsid w:val="00BB14E4"/>
    <w:rsid w:val="00BB251D"/>
    <w:rsid w:val="00BC1C21"/>
    <w:rsid w:val="00BC24D8"/>
    <w:rsid w:val="00BC422D"/>
    <w:rsid w:val="00BC4DFE"/>
    <w:rsid w:val="00BD0214"/>
    <w:rsid w:val="00BD0A45"/>
    <w:rsid w:val="00BD0C06"/>
    <w:rsid w:val="00BD1798"/>
    <w:rsid w:val="00BD389E"/>
    <w:rsid w:val="00BE5807"/>
    <w:rsid w:val="00BF3DF4"/>
    <w:rsid w:val="00BF4C6E"/>
    <w:rsid w:val="00BF66FB"/>
    <w:rsid w:val="00C016C4"/>
    <w:rsid w:val="00C03485"/>
    <w:rsid w:val="00C07933"/>
    <w:rsid w:val="00C133A0"/>
    <w:rsid w:val="00C147D6"/>
    <w:rsid w:val="00C17454"/>
    <w:rsid w:val="00C20094"/>
    <w:rsid w:val="00C202D5"/>
    <w:rsid w:val="00C2151A"/>
    <w:rsid w:val="00C21AA9"/>
    <w:rsid w:val="00C226CF"/>
    <w:rsid w:val="00C25F07"/>
    <w:rsid w:val="00C279BD"/>
    <w:rsid w:val="00C31751"/>
    <w:rsid w:val="00C3295A"/>
    <w:rsid w:val="00C36EC3"/>
    <w:rsid w:val="00C424C5"/>
    <w:rsid w:val="00C427CB"/>
    <w:rsid w:val="00C4330F"/>
    <w:rsid w:val="00C50B49"/>
    <w:rsid w:val="00C527D9"/>
    <w:rsid w:val="00C52D70"/>
    <w:rsid w:val="00C54CBB"/>
    <w:rsid w:val="00C56FC5"/>
    <w:rsid w:val="00C571CE"/>
    <w:rsid w:val="00C5751B"/>
    <w:rsid w:val="00C57A0A"/>
    <w:rsid w:val="00C57CED"/>
    <w:rsid w:val="00C64854"/>
    <w:rsid w:val="00C64891"/>
    <w:rsid w:val="00C64B33"/>
    <w:rsid w:val="00C65022"/>
    <w:rsid w:val="00C66B95"/>
    <w:rsid w:val="00C66C19"/>
    <w:rsid w:val="00C66E07"/>
    <w:rsid w:val="00C7028B"/>
    <w:rsid w:val="00C7059F"/>
    <w:rsid w:val="00C7121A"/>
    <w:rsid w:val="00C71D7B"/>
    <w:rsid w:val="00C721D4"/>
    <w:rsid w:val="00C74383"/>
    <w:rsid w:val="00C75A48"/>
    <w:rsid w:val="00C760B3"/>
    <w:rsid w:val="00C811E7"/>
    <w:rsid w:val="00C8261C"/>
    <w:rsid w:val="00C833BB"/>
    <w:rsid w:val="00C83698"/>
    <w:rsid w:val="00C873DC"/>
    <w:rsid w:val="00C87499"/>
    <w:rsid w:val="00C907E2"/>
    <w:rsid w:val="00C92201"/>
    <w:rsid w:val="00C93EBB"/>
    <w:rsid w:val="00C94964"/>
    <w:rsid w:val="00C967C0"/>
    <w:rsid w:val="00C96857"/>
    <w:rsid w:val="00C96AE1"/>
    <w:rsid w:val="00C97875"/>
    <w:rsid w:val="00C97E08"/>
    <w:rsid w:val="00CA3866"/>
    <w:rsid w:val="00CA4840"/>
    <w:rsid w:val="00CA66F5"/>
    <w:rsid w:val="00CA6F57"/>
    <w:rsid w:val="00CB043F"/>
    <w:rsid w:val="00CB0E14"/>
    <w:rsid w:val="00CB27FE"/>
    <w:rsid w:val="00CB3DC0"/>
    <w:rsid w:val="00CB572F"/>
    <w:rsid w:val="00CB6DCB"/>
    <w:rsid w:val="00CB70CD"/>
    <w:rsid w:val="00CC0E20"/>
    <w:rsid w:val="00CC2ADC"/>
    <w:rsid w:val="00CC68F6"/>
    <w:rsid w:val="00CC7F24"/>
    <w:rsid w:val="00CD0D69"/>
    <w:rsid w:val="00CD102E"/>
    <w:rsid w:val="00CD3310"/>
    <w:rsid w:val="00CD35A1"/>
    <w:rsid w:val="00CD3B81"/>
    <w:rsid w:val="00CD69CD"/>
    <w:rsid w:val="00CD7E18"/>
    <w:rsid w:val="00CD7F4C"/>
    <w:rsid w:val="00CE01BC"/>
    <w:rsid w:val="00CE3C2C"/>
    <w:rsid w:val="00CF074C"/>
    <w:rsid w:val="00CF37EC"/>
    <w:rsid w:val="00CF5403"/>
    <w:rsid w:val="00D0538A"/>
    <w:rsid w:val="00D128F0"/>
    <w:rsid w:val="00D136FE"/>
    <w:rsid w:val="00D162D0"/>
    <w:rsid w:val="00D169BB"/>
    <w:rsid w:val="00D1785F"/>
    <w:rsid w:val="00D21980"/>
    <w:rsid w:val="00D224DA"/>
    <w:rsid w:val="00D22F20"/>
    <w:rsid w:val="00D243BD"/>
    <w:rsid w:val="00D24E05"/>
    <w:rsid w:val="00D263C7"/>
    <w:rsid w:val="00D30641"/>
    <w:rsid w:val="00D33910"/>
    <w:rsid w:val="00D3531C"/>
    <w:rsid w:val="00D360CF"/>
    <w:rsid w:val="00D36CF6"/>
    <w:rsid w:val="00D44B81"/>
    <w:rsid w:val="00D44F7B"/>
    <w:rsid w:val="00D4510D"/>
    <w:rsid w:val="00D469F5"/>
    <w:rsid w:val="00D47323"/>
    <w:rsid w:val="00D47561"/>
    <w:rsid w:val="00D5051B"/>
    <w:rsid w:val="00D52F5C"/>
    <w:rsid w:val="00D56421"/>
    <w:rsid w:val="00D6193F"/>
    <w:rsid w:val="00D61D8C"/>
    <w:rsid w:val="00D6547A"/>
    <w:rsid w:val="00D66C7E"/>
    <w:rsid w:val="00D66DF8"/>
    <w:rsid w:val="00D704EC"/>
    <w:rsid w:val="00D70D71"/>
    <w:rsid w:val="00D717AC"/>
    <w:rsid w:val="00D725DA"/>
    <w:rsid w:val="00D72C35"/>
    <w:rsid w:val="00D73057"/>
    <w:rsid w:val="00D752CE"/>
    <w:rsid w:val="00D76038"/>
    <w:rsid w:val="00D761C5"/>
    <w:rsid w:val="00D77F0F"/>
    <w:rsid w:val="00D818BD"/>
    <w:rsid w:val="00D828FD"/>
    <w:rsid w:val="00D82FD6"/>
    <w:rsid w:val="00D83C1B"/>
    <w:rsid w:val="00D84F73"/>
    <w:rsid w:val="00D85F1F"/>
    <w:rsid w:val="00D8702E"/>
    <w:rsid w:val="00D87FF7"/>
    <w:rsid w:val="00D904B7"/>
    <w:rsid w:val="00D91870"/>
    <w:rsid w:val="00D972B3"/>
    <w:rsid w:val="00D97738"/>
    <w:rsid w:val="00DA32D8"/>
    <w:rsid w:val="00DA32E8"/>
    <w:rsid w:val="00DA4397"/>
    <w:rsid w:val="00DA4910"/>
    <w:rsid w:val="00DA4B3F"/>
    <w:rsid w:val="00DB1C70"/>
    <w:rsid w:val="00DB2804"/>
    <w:rsid w:val="00DB4267"/>
    <w:rsid w:val="00DB488E"/>
    <w:rsid w:val="00DB7344"/>
    <w:rsid w:val="00DD03F7"/>
    <w:rsid w:val="00DD14E1"/>
    <w:rsid w:val="00DD4309"/>
    <w:rsid w:val="00DD55C4"/>
    <w:rsid w:val="00DD5C08"/>
    <w:rsid w:val="00DD70AB"/>
    <w:rsid w:val="00DE0FE3"/>
    <w:rsid w:val="00DE1109"/>
    <w:rsid w:val="00DE1870"/>
    <w:rsid w:val="00DE6183"/>
    <w:rsid w:val="00DE6368"/>
    <w:rsid w:val="00DE660F"/>
    <w:rsid w:val="00DF3483"/>
    <w:rsid w:val="00DF7F79"/>
    <w:rsid w:val="00E0184B"/>
    <w:rsid w:val="00E01B8D"/>
    <w:rsid w:val="00E04BB2"/>
    <w:rsid w:val="00E05837"/>
    <w:rsid w:val="00E10500"/>
    <w:rsid w:val="00E106CA"/>
    <w:rsid w:val="00E10FCC"/>
    <w:rsid w:val="00E1121F"/>
    <w:rsid w:val="00E11B4A"/>
    <w:rsid w:val="00E17CF1"/>
    <w:rsid w:val="00E20970"/>
    <w:rsid w:val="00E20E6E"/>
    <w:rsid w:val="00E22F8F"/>
    <w:rsid w:val="00E2459A"/>
    <w:rsid w:val="00E24C85"/>
    <w:rsid w:val="00E27E62"/>
    <w:rsid w:val="00E30722"/>
    <w:rsid w:val="00E31D77"/>
    <w:rsid w:val="00E34105"/>
    <w:rsid w:val="00E357B8"/>
    <w:rsid w:val="00E40F78"/>
    <w:rsid w:val="00E41517"/>
    <w:rsid w:val="00E422EC"/>
    <w:rsid w:val="00E43930"/>
    <w:rsid w:val="00E44E1D"/>
    <w:rsid w:val="00E45748"/>
    <w:rsid w:val="00E46BC0"/>
    <w:rsid w:val="00E5031A"/>
    <w:rsid w:val="00E5103E"/>
    <w:rsid w:val="00E51CC6"/>
    <w:rsid w:val="00E52009"/>
    <w:rsid w:val="00E55905"/>
    <w:rsid w:val="00E57EF1"/>
    <w:rsid w:val="00E61877"/>
    <w:rsid w:val="00E630B5"/>
    <w:rsid w:val="00E65354"/>
    <w:rsid w:val="00E67A9B"/>
    <w:rsid w:val="00E67CA3"/>
    <w:rsid w:val="00E70189"/>
    <w:rsid w:val="00E702A2"/>
    <w:rsid w:val="00E70645"/>
    <w:rsid w:val="00E70A7F"/>
    <w:rsid w:val="00E7156A"/>
    <w:rsid w:val="00E720E5"/>
    <w:rsid w:val="00E721CC"/>
    <w:rsid w:val="00E72CA6"/>
    <w:rsid w:val="00E761D3"/>
    <w:rsid w:val="00E77C17"/>
    <w:rsid w:val="00E859A4"/>
    <w:rsid w:val="00E8669A"/>
    <w:rsid w:val="00E9528A"/>
    <w:rsid w:val="00E97D2B"/>
    <w:rsid w:val="00E97E8D"/>
    <w:rsid w:val="00EA140D"/>
    <w:rsid w:val="00EC0757"/>
    <w:rsid w:val="00EC10E8"/>
    <w:rsid w:val="00EC132B"/>
    <w:rsid w:val="00EC16D7"/>
    <w:rsid w:val="00EC495E"/>
    <w:rsid w:val="00ED04CF"/>
    <w:rsid w:val="00ED16AA"/>
    <w:rsid w:val="00ED1A0C"/>
    <w:rsid w:val="00ED3241"/>
    <w:rsid w:val="00ED3AC7"/>
    <w:rsid w:val="00ED7EA7"/>
    <w:rsid w:val="00EE2BF2"/>
    <w:rsid w:val="00EE4571"/>
    <w:rsid w:val="00EE4E3F"/>
    <w:rsid w:val="00EE5435"/>
    <w:rsid w:val="00EF327D"/>
    <w:rsid w:val="00EF3B10"/>
    <w:rsid w:val="00EF6BAA"/>
    <w:rsid w:val="00EF70E9"/>
    <w:rsid w:val="00EF7D54"/>
    <w:rsid w:val="00F0059E"/>
    <w:rsid w:val="00F01272"/>
    <w:rsid w:val="00F012CC"/>
    <w:rsid w:val="00F01F49"/>
    <w:rsid w:val="00F0272A"/>
    <w:rsid w:val="00F03D06"/>
    <w:rsid w:val="00F07FF2"/>
    <w:rsid w:val="00F10410"/>
    <w:rsid w:val="00F12531"/>
    <w:rsid w:val="00F132BF"/>
    <w:rsid w:val="00F136F7"/>
    <w:rsid w:val="00F14EC6"/>
    <w:rsid w:val="00F15BD3"/>
    <w:rsid w:val="00F1776E"/>
    <w:rsid w:val="00F17BE6"/>
    <w:rsid w:val="00F17CD3"/>
    <w:rsid w:val="00F20834"/>
    <w:rsid w:val="00F20F3C"/>
    <w:rsid w:val="00F226D6"/>
    <w:rsid w:val="00F22FB0"/>
    <w:rsid w:val="00F24979"/>
    <w:rsid w:val="00F267BB"/>
    <w:rsid w:val="00F27D4F"/>
    <w:rsid w:val="00F3152F"/>
    <w:rsid w:val="00F31727"/>
    <w:rsid w:val="00F321A7"/>
    <w:rsid w:val="00F35667"/>
    <w:rsid w:val="00F420FC"/>
    <w:rsid w:val="00F427DB"/>
    <w:rsid w:val="00F42E70"/>
    <w:rsid w:val="00F4467F"/>
    <w:rsid w:val="00F44B03"/>
    <w:rsid w:val="00F45E78"/>
    <w:rsid w:val="00F50E2D"/>
    <w:rsid w:val="00F5182F"/>
    <w:rsid w:val="00F53CA2"/>
    <w:rsid w:val="00F543EA"/>
    <w:rsid w:val="00F5457A"/>
    <w:rsid w:val="00F54826"/>
    <w:rsid w:val="00F60C1F"/>
    <w:rsid w:val="00F6186F"/>
    <w:rsid w:val="00F648DD"/>
    <w:rsid w:val="00F70FD3"/>
    <w:rsid w:val="00F71999"/>
    <w:rsid w:val="00F7242F"/>
    <w:rsid w:val="00F744DD"/>
    <w:rsid w:val="00F74DF8"/>
    <w:rsid w:val="00F825F9"/>
    <w:rsid w:val="00F852B3"/>
    <w:rsid w:val="00F87195"/>
    <w:rsid w:val="00F87354"/>
    <w:rsid w:val="00F9002D"/>
    <w:rsid w:val="00F91A2E"/>
    <w:rsid w:val="00F93007"/>
    <w:rsid w:val="00F9305F"/>
    <w:rsid w:val="00F93C9B"/>
    <w:rsid w:val="00F94F23"/>
    <w:rsid w:val="00F95876"/>
    <w:rsid w:val="00F97258"/>
    <w:rsid w:val="00FA095D"/>
    <w:rsid w:val="00FA0FAB"/>
    <w:rsid w:val="00FA347F"/>
    <w:rsid w:val="00FA4346"/>
    <w:rsid w:val="00FA5B25"/>
    <w:rsid w:val="00FB0DA5"/>
    <w:rsid w:val="00FB108A"/>
    <w:rsid w:val="00FB108C"/>
    <w:rsid w:val="00FB2295"/>
    <w:rsid w:val="00FB2F9A"/>
    <w:rsid w:val="00FB37A5"/>
    <w:rsid w:val="00FB54E9"/>
    <w:rsid w:val="00FB734A"/>
    <w:rsid w:val="00FC3017"/>
    <w:rsid w:val="00FC3424"/>
    <w:rsid w:val="00FC7DEE"/>
    <w:rsid w:val="00FD2F36"/>
    <w:rsid w:val="00FD3D80"/>
    <w:rsid w:val="00FD79A4"/>
    <w:rsid w:val="00FE0B99"/>
    <w:rsid w:val="00FE2D19"/>
    <w:rsid w:val="00FE496F"/>
    <w:rsid w:val="00FE5813"/>
    <w:rsid w:val="00FE70D0"/>
    <w:rsid w:val="00FF05F8"/>
    <w:rsid w:val="00FF29DE"/>
    <w:rsid w:val="00FF4FB1"/>
    <w:rsid w:val="00FF573D"/>
    <w:rsid w:val="00FF77FB"/>
    <w:rsid w:val="052A7FFF"/>
    <w:rsid w:val="082D2A2B"/>
    <w:rsid w:val="0B3F3EB3"/>
    <w:rsid w:val="0CF9136A"/>
    <w:rsid w:val="0DA8AF53"/>
    <w:rsid w:val="0FEB25C5"/>
    <w:rsid w:val="1347DD1A"/>
    <w:rsid w:val="17083CCA"/>
    <w:rsid w:val="1AF10770"/>
    <w:rsid w:val="1B59A6FE"/>
    <w:rsid w:val="1CAEF634"/>
    <w:rsid w:val="1D2FE75F"/>
    <w:rsid w:val="1EB16720"/>
    <w:rsid w:val="2095F158"/>
    <w:rsid w:val="23C52B48"/>
    <w:rsid w:val="27BCBB0F"/>
    <w:rsid w:val="29BB1F16"/>
    <w:rsid w:val="2D11FAB4"/>
    <w:rsid w:val="2F687E4D"/>
    <w:rsid w:val="30FAC55A"/>
    <w:rsid w:val="3124A265"/>
    <w:rsid w:val="321300D1"/>
    <w:rsid w:val="333D3BCC"/>
    <w:rsid w:val="3431CEA4"/>
    <w:rsid w:val="36EDC16B"/>
    <w:rsid w:val="384532EE"/>
    <w:rsid w:val="38C7984F"/>
    <w:rsid w:val="39712EE9"/>
    <w:rsid w:val="39D36DB0"/>
    <w:rsid w:val="3A5A52D1"/>
    <w:rsid w:val="3A9F49C0"/>
    <w:rsid w:val="4029A643"/>
    <w:rsid w:val="47282BE3"/>
    <w:rsid w:val="481CBEBB"/>
    <w:rsid w:val="4B2EB172"/>
    <w:rsid w:val="4BC8E631"/>
    <w:rsid w:val="4F5D318E"/>
    <w:rsid w:val="4FD49B5D"/>
    <w:rsid w:val="506410BB"/>
    <w:rsid w:val="5185232F"/>
    <w:rsid w:val="51AB0AC7"/>
    <w:rsid w:val="5633642D"/>
    <w:rsid w:val="59D051A9"/>
    <w:rsid w:val="5C3FA2A3"/>
    <w:rsid w:val="5C4D837B"/>
    <w:rsid w:val="5F2EF19A"/>
    <w:rsid w:val="6089A9EF"/>
    <w:rsid w:val="6195337E"/>
    <w:rsid w:val="61A1E566"/>
    <w:rsid w:val="63321B3B"/>
    <w:rsid w:val="63699548"/>
    <w:rsid w:val="637BBC4A"/>
    <w:rsid w:val="639EEA06"/>
    <w:rsid w:val="64961D34"/>
    <w:rsid w:val="64CC3CC8"/>
    <w:rsid w:val="666DCEA5"/>
    <w:rsid w:val="69A6FD62"/>
    <w:rsid w:val="6E60E71D"/>
    <w:rsid w:val="6EEFDFBD"/>
    <w:rsid w:val="706ACD0C"/>
    <w:rsid w:val="707E8600"/>
    <w:rsid w:val="72516C78"/>
    <w:rsid w:val="727C089B"/>
    <w:rsid w:val="745268C2"/>
    <w:rsid w:val="7497D44B"/>
    <w:rsid w:val="74B0E446"/>
    <w:rsid w:val="7633A4AC"/>
    <w:rsid w:val="7735F8DB"/>
    <w:rsid w:val="776666EA"/>
    <w:rsid w:val="7917322E"/>
    <w:rsid w:val="7BA93F3A"/>
    <w:rsid w:val="7C79B202"/>
    <w:rsid w:val="7E258E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175A29"/>
  <w15:docId w15:val="{25CFA112-7A0C-45E4-97B8-A576F2EC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customStyle="1" w:styleId="TableGrid1">
    <w:name w:val="Table Grid1"/>
    <w:basedOn w:val="TableNormal"/>
    <w:next w:val="TableGrid"/>
    <w:uiPriority w:val="59"/>
    <w:rsid w:val="002B2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B2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quipment,Figure_name,Numbered Indented Text,List Paragraph1,List Paragraph Char Char Char,List Paragraph Char Char,Bullet 1,lp1,List Paragraph11"/>
    <w:basedOn w:val="Normal"/>
    <w:link w:val="ListParagraphChar"/>
    <w:uiPriority w:val="34"/>
    <w:qFormat/>
    <w:rsid w:val="00A107AC"/>
    <w:pPr>
      <w:spacing w:after="120" w:line="360" w:lineRule="auto"/>
      <w:ind w:left="720"/>
      <w:contextualSpacing/>
      <w:jc w:val="both"/>
    </w:pPr>
    <w:rPr>
      <w:rFonts w:eastAsia="Times New Roman" w:cs="Times New Roman"/>
      <w:sz w:val="20"/>
      <w:szCs w:val="24"/>
      <w:lang w:eastAsia="en-US"/>
    </w:rPr>
  </w:style>
  <w:style w:type="paragraph" w:customStyle="1" w:styleId="NGTHeading1">
    <w:name w:val="*NGT Heading 1"/>
    <w:basedOn w:val="Normal"/>
    <w:next w:val="Normal"/>
    <w:rsid w:val="00373D5C"/>
    <w:pPr>
      <w:keepNext/>
      <w:numPr>
        <w:numId w:val="3"/>
      </w:numPr>
      <w:spacing w:line="360" w:lineRule="auto"/>
      <w:jc w:val="both"/>
    </w:pPr>
    <w:rPr>
      <w:rFonts w:eastAsia="Times New Roman" w:cs="Times New Roman"/>
      <w:b/>
      <w:sz w:val="20"/>
      <w:szCs w:val="24"/>
      <w:lang w:eastAsia="en-US"/>
    </w:rPr>
  </w:style>
  <w:style w:type="paragraph" w:customStyle="1" w:styleId="NGTHeading2">
    <w:name w:val="*NGT Heading 2"/>
    <w:basedOn w:val="Normal"/>
    <w:rsid w:val="00373D5C"/>
    <w:pPr>
      <w:numPr>
        <w:ilvl w:val="1"/>
        <w:numId w:val="3"/>
      </w:numPr>
      <w:spacing w:before="120" w:after="0" w:line="360" w:lineRule="auto"/>
      <w:jc w:val="both"/>
    </w:pPr>
    <w:rPr>
      <w:rFonts w:eastAsia="Times New Roman" w:cs="Times New Roman"/>
      <w:sz w:val="20"/>
      <w:szCs w:val="24"/>
      <w:lang w:eastAsia="en-US"/>
    </w:rPr>
  </w:style>
  <w:style w:type="paragraph" w:customStyle="1" w:styleId="NGTHeading3">
    <w:name w:val="*NGT Heading 3"/>
    <w:basedOn w:val="Normal"/>
    <w:rsid w:val="00373D5C"/>
    <w:pPr>
      <w:numPr>
        <w:ilvl w:val="2"/>
        <w:numId w:val="3"/>
      </w:numPr>
      <w:spacing w:after="0" w:line="360" w:lineRule="auto"/>
      <w:jc w:val="both"/>
    </w:pPr>
    <w:rPr>
      <w:rFonts w:eastAsia="Times New Roman" w:cs="Times New Roman"/>
      <w:sz w:val="20"/>
      <w:szCs w:val="24"/>
      <w:lang w:eastAsia="en-US"/>
    </w:rPr>
  </w:style>
  <w:style w:type="paragraph" w:customStyle="1" w:styleId="NGTHeading4">
    <w:name w:val="*NGT Heading 4"/>
    <w:basedOn w:val="Normal"/>
    <w:rsid w:val="00373D5C"/>
    <w:pPr>
      <w:numPr>
        <w:ilvl w:val="3"/>
        <w:numId w:val="3"/>
      </w:numPr>
      <w:tabs>
        <w:tab w:val="left" w:pos="1701"/>
      </w:tabs>
      <w:spacing w:line="360" w:lineRule="auto"/>
      <w:jc w:val="both"/>
    </w:pPr>
    <w:rPr>
      <w:rFonts w:eastAsia="Times New Roman" w:cs="Times New Roman"/>
      <w:sz w:val="20"/>
      <w:szCs w:val="24"/>
      <w:lang w:eastAsia="en-US"/>
    </w:rPr>
  </w:style>
  <w:style w:type="paragraph" w:customStyle="1" w:styleId="NGTHeading5">
    <w:name w:val="*NGT Heading 5"/>
    <w:basedOn w:val="Normal"/>
    <w:rsid w:val="00373D5C"/>
    <w:pPr>
      <w:numPr>
        <w:ilvl w:val="4"/>
        <w:numId w:val="3"/>
      </w:numPr>
      <w:spacing w:line="360" w:lineRule="auto"/>
      <w:jc w:val="both"/>
    </w:pPr>
    <w:rPr>
      <w:rFonts w:eastAsia="Times New Roman" w:cs="Times New Roman"/>
      <w:sz w:val="20"/>
      <w:szCs w:val="24"/>
      <w:lang w:eastAsia="en-US"/>
    </w:rPr>
  </w:style>
  <w:style w:type="paragraph" w:customStyle="1" w:styleId="NGTHeading6">
    <w:name w:val="*NGT Heading 6"/>
    <w:basedOn w:val="Normal"/>
    <w:rsid w:val="00373D5C"/>
    <w:pPr>
      <w:numPr>
        <w:ilvl w:val="5"/>
        <w:numId w:val="3"/>
      </w:numPr>
      <w:spacing w:line="360" w:lineRule="auto"/>
      <w:jc w:val="both"/>
    </w:pPr>
    <w:rPr>
      <w:rFonts w:eastAsia="Times New Roman" w:cs="Times New Roman"/>
      <w:sz w:val="20"/>
      <w:szCs w:val="24"/>
      <w:lang w:eastAsia="en-US"/>
    </w:rPr>
  </w:style>
  <w:style w:type="paragraph" w:customStyle="1" w:styleId="NGTHeading7">
    <w:name w:val="*NGT Heading 7"/>
    <w:basedOn w:val="Normal"/>
    <w:rsid w:val="00373D5C"/>
    <w:pPr>
      <w:numPr>
        <w:ilvl w:val="6"/>
        <w:numId w:val="3"/>
      </w:numPr>
      <w:tabs>
        <w:tab w:val="left" w:pos="3402"/>
      </w:tabs>
      <w:spacing w:line="360" w:lineRule="auto"/>
      <w:jc w:val="both"/>
    </w:pPr>
    <w:rPr>
      <w:rFonts w:eastAsia="Times New Roman" w:cs="Times New Roman"/>
      <w:sz w:val="20"/>
      <w:szCs w:val="24"/>
      <w:lang w:eastAsia="en-US"/>
    </w:rPr>
  </w:style>
  <w:style w:type="numbering" w:customStyle="1" w:styleId="Style41">
    <w:name w:val="Style41"/>
    <w:qFormat/>
    <w:rsid w:val="00186E8F"/>
    <w:pPr>
      <w:numPr>
        <w:numId w:val="9"/>
      </w:numPr>
    </w:pPr>
  </w:style>
  <w:style w:type="numbering" w:customStyle="1" w:styleId="Style411">
    <w:name w:val="Style411"/>
    <w:qFormat/>
    <w:rsid w:val="005931DD"/>
    <w:pPr>
      <w:numPr>
        <w:numId w:val="10"/>
      </w:numPr>
    </w:pPr>
  </w:style>
  <w:style w:type="character" w:customStyle="1" w:styleId="ListParagraphChar">
    <w:name w:val="List Paragraph Char"/>
    <w:aliases w:val="Equipment Char,Figure_name Char,Numbered Indented Text Char,List Paragraph1 Char,List Paragraph Char Char Char Char,List Paragraph Char Char Char1,Bullet 1 Char,lp1 Char,List Paragraph11 Char"/>
    <w:basedOn w:val="DefaultParagraphFont"/>
    <w:link w:val="ListParagraph"/>
    <w:uiPriority w:val="34"/>
    <w:qFormat/>
    <w:locked/>
    <w:rsid w:val="0028280D"/>
    <w:rPr>
      <w:rFonts w:ascii="Arial" w:eastAsia="Times New Roman" w:hAnsi="Arial" w:cs="Times New Roman"/>
      <w:sz w:val="20"/>
      <w:szCs w:val="24"/>
      <w:lang w:eastAsia="en-US"/>
    </w:rPr>
  </w:style>
  <w:style w:type="character" w:styleId="FollowedHyperlink">
    <w:name w:val="FollowedHyperlink"/>
    <w:basedOn w:val="DefaultParagraphFont"/>
    <w:uiPriority w:val="99"/>
    <w:semiHidden/>
    <w:unhideWhenUsed/>
    <w:rsid w:val="00470600"/>
    <w:rPr>
      <w:color w:val="D2232A"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62EB0"/>
    <w:rPr>
      <w:b/>
      <w:bCs/>
    </w:rPr>
  </w:style>
  <w:style w:type="character" w:customStyle="1" w:styleId="CommentSubjectChar">
    <w:name w:val="Comment Subject Char"/>
    <w:basedOn w:val="CommentTextChar"/>
    <w:link w:val="CommentSubject"/>
    <w:uiPriority w:val="99"/>
    <w:semiHidden/>
    <w:rsid w:val="00062EB0"/>
    <w:rPr>
      <w:rFonts w:ascii="Arial" w:hAnsi="Arial"/>
      <w:b/>
      <w:bCs/>
      <w:sz w:val="20"/>
      <w:szCs w:val="20"/>
    </w:rPr>
  </w:style>
  <w:style w:type="character" w:customStyle="1" w:styleId="ilfuvd">
    <w:name w:val="ilfuvd"/>
    <w:basedOn w:val="DefaultParagraphFont"/>
    <w:rsid w:val="001E58AF"/>
  </w:style>
  <w:style w:type="character" w:styleId="UnresolvedMention">
    <w:name w:val="Unresolved Mention"/>
    <w:basedOn w:val="DefaultParagraphFont"/>
    <w:uiPriority w:val="99"/>
    <w:unhideWhenUsed/>
    <w:rsid w:val="007A7B0E"/>
    <w:rPr>
      <w:color w:val="605E5C"/>
      <w:shd w:val="clear" w:color="auto" w:fill="E1DFDD"/>
    </w:rPr>
  </w:style>
  <w:style w:type="paragraph" w:styleId="NormalWeb">
    <w:name w:val="Normal (Web)"/>
    <w:basedOn w:val="Normal"/>
    <w:uiPriority w:val="99"/>
    <w:semiHidden/>
    <w:unhideWhenUsed/>
    <w:rsid w:val="00B76253"/>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C527D9"/>
    <w:pPr>
      <w:spacing w:after="0" w:line="240" w:lineRule="auto"/>
    </w:pPr>
    <w:rPr>
      <w:rFonts w:ascii="Arial" w:hAnsi="Arial"/>
    </w:rPr>
  </w:style>
  <w:style w:type="character" w:styleId="Mention">
    <w:name w:val="Mention"/>
    <w:basedOn w:val="DefaultParagraphFont"/>
    <w:uiPriority w:val="99"/>
    <w:unhideWhenUsed/>
    <w:rsid w:val="009F56D1"/>
    <w:rPr>
      <w:color w:val="2B579A"/>
      <w:shd w:val="clear" w:color="auto" w:fill="E1DFDD"/>
    </w:rPr>
  </w:style>
  <w:style w:type="paragraph" w:styleId="FootnoteText">
    <w:name w:val="footnote text"/>
    <w:basedOn w:val="Normal"/>
    <w:link w:val="FootnoteTextChar"/>
    <w:uiPriority w:val="99"/>
    <w:semiHidden/>
    <w:unhideWhenUsed/>
    <w:rsid w:val="00596A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6A4E"/>
    <w:rPr>
      <w:rFonts w:ascii="Arial" w:hAnsi="Arial"/>
      <w:sz w:val="20"/>
      <w:szCs w:val="20"/>
    </w:rPr>
  </w:style>
  <w:style w:type="character" w:styleId="FootnoteReference">
    <w:name w:val="footnote reference"/>
    <w:basedOn w:val="DefaultParagraphFont"/>
    <w:uiPriority w:val="99"/>
    <w:semiHidden/>
    <w:unhideWhenUsed/>
    <w:rsid w:val="00596A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496">
      <w:bodyDiv w:val="1"/>
      <w:marLeft w:val="0"/>
      <w:marRight w:val="0"/>
      <w:marTop w:val="0"/>
      <w:marBottom w:val="0"/>
      <w:divBdr>
        <w:top w:val="none" w:sz="0" w:space="0" w:color="auto"/>
        <w:left w:val="none" w:sz="0" w:space="0" w:color="auto"/>
        <w:bottom w:val="none" w:sz="0" w:space="0" w:color="auto"/>
        <w:right w:val="none" w:sz="0" w:space="0" w:color="auto"/>
      </w:divBdr>
    </w:div>
    <w:div w:id="196743059">
      <w:bodyDiv w:val="1"/>
      <w:marLeft w:val="0"/>
      <w:marRight w:val="0"/>
      <w:marTop w:val="0"/>
      <w:marBottom w:val="0"/>
      <w:divBdr>
        <w:top w:val="none" w:sz="0" w:space="0" w:color="auto"/>
        <w:left w:val="none" w:sz="0" w:space="0" w:color="auto"/>
        <w:bottom w:val="none" w:sz="0" w:space="0" w:color="auto"/>
        <w:right w:val="none" w:sz="0" w:space="0" w:color="auto"/>
      </w:divBdr>
    </w:div>
    <w:div w:id="298072006">
      <w:bodyDiv w:val="1"/>
      <w:marLeft w:val="0"/>
      <w:marRight w:val="0"/>
      <w:marTop w:val="0"/>
      <w:marBottom w:val="0"/>
      <w:divBdr>
        <w:top w:val="none" w:sz="0" w:space="0" w:color="auto"/>
        <w:left w:val="none" w:sz="0" w:space="0" w:color="auto"/>
        <w:bottom w:val="none" w:sz="0" w:space="0" w:color="auto"/>
        <w:right w:val="none" w:sz="0" w:space="0" w:color="auto"/>
      </w:divBdr>
    </w:div>
    <w:div w:id="397823575">
      <w:bodyDiv w:val="1"/>
      <w:marLeft w:val="0"/>
      <w:marRight w:val="0"/>
      <w:marTop w:val="0"/>
      <w:marBottom w:val="0"/>
      <w:divBdr>
        <w:top w:val="none" w:sz="0" w:space="0" w:color="auto"/>
        <w:left w:val="none" w:sz="0" w:space="0" w:color="auto"/>
        <w:bottom w:val="none" w:sz="0" w:space="0" w:color="auto"/>
        <w:right w:val="none" w:sz="0" w:space="0" w:color="auto"/>
      </w:divBdr>
    </w:div>
    <w:div w:id="457994030">
      <w:bodyDiv w:val="1"/>
      <w:marLeft w:val="0"/>
      <w:marRight w:val="0"/>
      <w:marTop w:val="0"/>
      <w:marBottom w:val="0"/>
      <w:divBdr>
        <w:top w:val="none" w:sz="0" w:space="0" w:color="auto"/>
        <w:left w:val="none" w:sz="0" w:space="0" w:color="auto"/>
        <w:bottom w:val="none" w:sz="0" w:space="0" w:color="auto"/>
        <w:right w:val="none" w:sz="0" w:space="0" w:color="auto"/>
      </w:divBdr>
    </w:div>
    <w:div w:id="497774366">
      <w:bodyDiv w:val="1"/>
      <w:marLeft w:val="0"/>
      <w:marRight w:val="0"/>
      <w:marTop w:val="0"/>
      <w:marBottom w:val="0"/>
      <w:divBdr>
        <w:top w:val="none" w:sz="0" w:space="0" w:color="auto"/>
        <w:left w:val="none" w:sz="0" w:space="0" w:color="auto"/>
        <w:bottom w:val="none" w:sz="0" w:space="0" w:color="auto"/>
        <w:right w:val="none" w:sz="0" w:space="0" w:color="auto"/>
      </w:divBdr>
    </w:div>
    <w:div w:id="557518676">
      <w:bodyDiv w:val="1"/>
      <w:marLeft w:val="0"/>
      <w:marRight w:val="0"/>
      <w:marTop w:val="0"/>
      <w:marBottom w:val="0"/>
      <w:divBdr>
        <w:top w:val="none" w:sz="0" w:space="0" w:color="auto"/>
        <w:left w:val="none" w:sz="0" w:space="0" w:color="auto"/>
        <w:bottom w:val="none" w:sz="0" w:space="0" w:color="auto"/>
        <w:right w:val="none" w:sz="0" w:space="0" w:color="auto"/>
      </w:divBdr>
    </w:div>
    <w:div w:id="714742159">
      <w:bodyDiv w:val="1"/>
      <w:marLeft w:val="0"/>
      <w:marRight w:val="0"/>
      <w:marTop w:val="0"/>
      <w:marBottom w:val="0"/>
      <w:divBdr>
        <w:top w:val="none" w:sz="0" w:space="0" w:color="auto"/>
        <w:left w:val="none" w:sz="0" w:space="0" w:color="auto"/>
        <w:bottom w:val="none" w:sz="0" w:space="0" w:color="auto"/>
        <w:right w:val="none" w:sz="0" w:space="0" w:color="auto"/>
      </w:divBdr>
    </w:div>
    <w:div w:id="789973670">
      <w:bodyDiv w:val="1"/>
      <w:marLeft w:val="0"/>
      <w:marRight w:val="0"/>
      <w:marTop w:val="0"/>
      <w:marBottom w:val="0"/>
      <w:divBdr>
        <w:top w:val="none" w:sz="0" w:space="0" w:color="auto"/>
        <w:left w:val="none" w:sz="0" w:space="0" w:color="auto"/>
        <w:bottom w:val="none" w:sz="0" w:space="0" w:color="auto"/>
        <w:right w:val="none" w:sz="0" w:space="0" w:color="auto"/>
      </w:divBdr>
    </w:div>
    <w:div w:id="799615507">
      <w:bodyDiv w:val="1"/>
      <w:marLeft w:val="0"/>
      <w:marRight w:val="0"/>
      <w:marTop w:val="0"/>
      <w:marBottom w:val="0"/>
      <w:divBdr>
        <w:top w:val="none" w:sz="0" w:space="0" w:color="auto"/>
        <w:left w:val="none" w:sz="0" w:space="0" w:color="auto"/>
        <w:bottom w:val="none" w:sz="0" w:space="0" w:color="auto"/>
        <w:right w:val="none" w:sz="0" w:space="0" w:color="auto"/>
      </w:divBdr>
    </w:div>
    <w:div w:id="854274061">
      <w:bodyDiv w:val="1"/>
      <w:marLeft w:val="0"/>
      <w:marRight w:val="0"/>
      <w:marTop w:val="0"/>
      <w:marBottom w:val="0"/>
      <w:divBdr>
        <w:top w:val="none" w:sz="0" w:space="0" w:color="auto"/>
        <w:left w:val="none" w:sz="0" w:space="0" w:color="auto"/>
        <w:bottom w:val="none" w:sz="0" w:space="0" w:color="auto"/>
        <w:right w:val="none" w:sz="0" w:space="0" w:color="auto"/>
      </w:divBdr>
    </w:div>
    <w:div w:id="939605296">
      <w:bodyDiv w:val="1"/>
      <w:marLeft w:val="0"/>
      <w:marRight w:val="0"/>
      <w:marTop w:val="0"/>
      <w:marBottom w:val="0"/>
      <w:divBdr>
        <w:top w:val="none" w:sz="0" w:space="0" w:color="auto"/>
        <w:left w:val="none" w:sz="0" w:space="0" w:color="auto"/>
        <w:bottom w:val="none" w:sz="0" w:space="0" w:color="auto"/>
        <w:right w:val="none" w:sz="0" w:space="0" w:color="auto"/>
      </w:divBdr>
    </w:div>
    <w:div w:id="1067069707">
      <w:bodyDiv w:val="1"/>
      <w:marLeft w:val="0"/>
      <w:marRight w:val="0"/>
      <w:marTop w:val="0"/>
      <w:marBottom w:val="0"/>
      <w:divBdr>
        <w:top w:val="none" w:sz="0" w:space="0" w:color="auto"/>
        <w:left w:val="none" w:sz="0" w:space="0" w:color="auto"/>
        <w:bottom w:val="none" w:sz="0" w:space="0" w:color="auto"/>
        <w:right w:val="none" w:sz="0" w:space="0" w:color="auto"/>
      </w:divBdr>
    </w:div>
    <w:div w:id="1077090019">
      <w:bodyDiv w:val="1"/>
      <w:marLeft w:val="0"/>
      <w:marRight w:val="0"/>
      <w:marTop w:val="0"/>
      <w:marBottom w:val="0"/>
      <w:divBdr>
        <w:top w:val="none" w:sz="0" w:space="0" w:color="auto"/>
        <w:left w:val="none" w:sz="0" w:space="0" w:color="auto"/>
        <w:bottom w:val="none" w:sz="0" w:space="0" w:color="auto"/>
        <w:right w:val="none" w:sz="0" w:space="0" w:color="auto"/>
      </w:divBdr>
    </w:div>
    <w:div w:id="1124467494">
      <w:bodyDiv w:val="1"/>
      <w:marLeft w:val="0"/>
      <w:marRight w:val="0"/>
      <w:marTop w:val="0"/>
      <w:marBottom w:val="0"/>
      <w:divBdr>
        <w:top w:val="none" w:sz="0" w:space="0" w:color="auto"/>
        <w:left w:val="none" w:sz="0" w:space="0" w:color="auto"/>
        <w:bottom w:val="none" w:sz="0" w:space="0" w:color="auto"/>
        <w:right w:val="none" w:sz="0" w:space="0" w:color="auto"/>
      </w:divBdr>
    </w:div>
    <w:div w:id="1147238402">
      <w:bodyDiv w:val="1"/>
      <w:marLeft w:val="0"/>
      <w:marRight w:val="0"/>
      <w:marTop w:val="0"/>
      <w:marBottom w:val="0"/>
      <w:divBdr>
        <w:top w:val="none" w:sz="0" w:space="0" w:color="auto"/>
        <w:left w:val="none" w:sz="0" w:space="0" w:color="auto"/>
        <w:bottom w:val="none" w:sz="0" w:space="0" w:color="auto"/>
        <w:right w:val="none" w:sz="0" w:space="0" w:color="auto"/>
      </w:divBdr>
    </w:div>
    <w:div w:id="1174300034">
      <w:bodyDiv w:val="1"/>
      <w:marLeft w:val="0"/>
      <w:marRight w:val="0"/>
      <w:marTop w:val="0"/>
      <w:marBottom w:val="0"/>
      <w:divBdr>
        <w:top w:val="none" w:sz="0" w:space="0" w:color="auto"/>
        <w:left w:val="none" w:sz="0" w:space="0" w:color="auto"/>
        <w:bottom w:val="none" w:sz="0" w:space="0" w:color="auto"/>
        <w:right w:val="none" w:sz="0" w:space="0" w:color="auto"/>
      </w:divBdr>
    </w:div>
    <w:div w:id="1251041111">
      <w:bodyDiv w:val="1"/>
      <w:marLeft w:val="0"/>
      <w:marRight w:val="0"/>
      <w:marTop w:val="0"/>
      <w:marBottom w:val="0"/>
      <w:divBdr>
        <w:top w:val="none" w:sz="0" w:space="0" w:color="auto"/>
        <w:left w:val="none" w:sz="0" w:space="0" w:color="auto"/>
        <w:bottom w:val="none" w:sz="0" w:space="0" w:color="auto"/>
        <w:right w:val="none" w:sz="0" w:space="0" w:color="auto"/>
      </w:divBdr>
    </w:div>
    <w:div w:id="1397051453">
      <w:bodyDiv w:val="1"/>
      <w:marLeft w:val="0"/>
      <w:marRight w:val="0"/>
      <w:marTop w:val="0"/>
      <w:marBottom w:val="0"/>
      <w:divBdr>
        <w:top w:val="none" w:sz="0" w:space="0" w:color="auto"/>
        <w:left w:val="none" w:sz="0" w:space="0" w:color="auto"/>
        <w:bottom w:val="none" w:sz="0" w:space="0" w:color="auto"/>
        <w:right w:val="none" w:sz="0" w:space="0" w:color="auto"/>
      </w:divBdr>
    </w:div>
    <w:div w:id="1444377958">
      <w:bodyDiv w:val="1"/>
      <w:marLeft w:val="0"/>
      <w:marRight w:val="0"/>
      <w:marTop w:val="0"/>
      <w:marBottom w:val="0"/>
      <w:divBdr>
        <w:top w:val="none" w:sz="0" w:space="0" w:color="auto"/>
        <w:left w:val="none" w:sz="0" w:space="0" w:color="auto"/>
        <w:bottom w:val="none" w:sz="0" w:space="0" w:color="auto"/>
        <w:right w:val="none" w:sz="0" w:space="0" w:color="auto"/>
      </w:divBdr>
    </w:div>
    <w:div w:id="1471970584">
      <w:bodyDiv w:val="1"/>
      <w:marLeft w:val="0"/>
      <w:marRight w:val="0"/>
      <w:marTop w:val="0"/>
      <w:marBottom w:val="0"/>
      <w:divBdr>
        <w:top w:val="none" w:sz="0" w:space="0" w:color="auto"/>
        <w:left w:val="none" w:sz="0" w:space="0" w:color="auto"/>
        <w:bottom w:val="none" w:sz="0" w:space="0" w:color="auto"/>
        <w:right w:val="none" w:sz="0" w:space="0" w:color="auto"/>
      </w:divBdr>
    </w:div>
    <w:div w:id="1544752583">
      <w:bodyDiv w:val="1"/>
      <w:marLeft w:val="0"/>
      <w:marRight w:val="0"/>
      <w:marTop w:val="0"/>
      <w:marBottom w:val="0"/>
      <w:divBdr>
        <w:top w:val="none" w:sz="0" w:space="0" w:color="auto"/>
        <w:left w:val="none" w:sz="0" w:space="0" w:color="auto"/>
        <w:bottom w:val="none" w:sz="0" w:space="0" w:color="auto"/>
        <w:right w:val="none" w:sz="0" w:space="0" w:color="auto"/>
      </w:divBdr>
    </w:div>
    <w:div w:id="1607694320">
      <w:bodyDiv w:val="1"/>
      <w:marLeft w:val="0"/>
      <w:marRight w:val="0"/>
      <w:marTop w:val="0"/>
      <w:marBottom w:val="0"/>
      <w:divBdr>
        <w:top w:val="none" w:sz="0" w:space="0" w:color="auto"/>
        <w:left w:val="none" w:sz="0" w:space="0" w:color="auto"/>
        <w:bottom w:val="none" w:sz="0" w:space="0" w:color="auto"/>
        <w:right w:val="none" w:sz="0" w:space="0" w:color="auto"/>
      </w:divBdr>
    </w:div>
    <w:div w:id="1728449680">
      <w:bodyDiv w:val="1"/>
      <w:marLeft w:val="0"/>
      <w:marRight w:val="0"/>
      <w:marTop w:val="0"/>
      <w:marBottom w:val="0"/>
      <w:divBdr>
        <w:top w:val="none" w:sz="0" w:space="0" w:color="auto"/>
        <w:left w:val="none" w:sz="0" w:space="0" w:color="auto"/>
        <w:bottom w:val="none" w:sz="0" w:space="0" w:color="auto"/>
        <w:right w:val="none" w:sz="0" w:space="0" w:color="auto"/>
      </w:divBdr>
      <w:divsChild>
        <w:div w:id="110057952">
          <w:marLeft w:val="0"/>
          <w:marRight w:val="0"/>
          <w:marTop w:val="0"/>
          <w:marBottom w:val="0"/>
          <w:divBdr>
            <w:top w:val="none" w:sz="0" w:space="0" w:color="auto"/>
            <w:left w:val="none" w:sz="0" w:space="0" w:color="auto"/>
            <w:bottom w:val="none" w:sz="0" w:space="0" w:color="auto"/>
            <w:right w:val="none" w:sz="0" w:space="0" w:color="auto"/>
          </w:divBdr>
          <w:divsChild>
            <w:div w:id="1032073446">
              <w:marLeft w:val="0"/>
              <w:marRight w:val="0"/>
              <w:marTop w:val="0"/>
              <w:marBottom w:val="0"/>
              <w:divBdr>
                <w:top w:val="none" w:sz="0" w:space="0" w:color="auto"/>
                <w:left w:val="none" w:sz="0" w:space="0" w:color="auto"/>
                <w:bottom w:val="none" w:sz="0" w:space="0" w:color="auto"/>
                <w:right w:val="none" w:sz="0" w:space="0" w:color="auto"/>
              </w:divBdr>
            </w:div>
          </w:divsChild>
        </w:div>
        <w:div w:id="145319662">
          <w:marLeft w:val="0"/>
          <w:marRight w:val="0"/>
          <w:marTop w:val="0"/>
          <w:marBottom w:val="0"/>
          <w:divBdr>
            <w:top w:val="none" w:sz="0" w:space="0" w:color="auto"/>
            <w:left w:val="none" w:sz="0" w:space="0" w:color="auto"/>
            <w:bottom w:val="none" w:sz="0" w:space="0" w:color="auto"/>
            <w:right w:val="none" w:sz="0" w:space="0" w:color="auto"/>
          </w:divBdr>
          <w:divsChild>
            <w:div w:id="1125006364">
              <w:marLeft w:val="0"/>
              <w:marRight w:val="0"/>
              <w:marTop w:val="0"/>
              <w:marBottom w:val="0"/>
              <w:divBdr>
                <w:top w:val="none" w:sz="0" w:space="0" w:color="auto"/>
                <w:left w:val="none" w:sz="0" w:space="0" w:color="auto"/>
                <w:bottom w:val="none" w:sz="0" w:space="0" w:color="auto"/>
                <w:right w:val="none" w:sz="0" w:space="0" w:color="auto"/>
              </w:divBdr>
            </w:div>
          </w:divsChild>
        </w:div>
        <w:div w:id="633873390">
          <w:marLeft w:val="0"/>
          <w:marRight w:val="0"/>
          <w:marTop w:val="0"/>
          <w:marBottom w:val="0"/>
          <w:divBdr>
            <w:top w:val="none" w:sz="0" w:space="0" w:color="auto"/>
            <w:left w:val="none" w:sz="0" w:space="0" w:color="auto"/>
            <w:bottom w:val="none" w:sz="0" w:space="0" w:color="auto"/>
            <w:right w:val="none" w:sz="0" w:space="0" w:color="auto"/>
          </w:divBdr>
          <w:divsChild>
            <w:div w:id="1059787678">
              <w:marLeft w:val="0"/>
              <w:marRight w:val="0"/>
              <w:marTop w:val="0"/>
              <w:marBottom w:val="0"/>
              <w:divBdr>
                <w:top w:val="none" w:sz="0" w:space="0" w:color="auto"/>
                <w:left w:val="none" w:sz="0" w:space="0" w:color="auto"/>
                <w:bottom w:val="none" w:sz="0" w:space="0" w:color="auto"/>
                <w:right w:val="none" w:sz="0" w:space="0" w:color="auto"/>
              </w:divBdr>
            </w:div>
          </w:divsChild>
        </w:div>
        <w:div w:id="637421869">
          <w:marLeft w:val="0"/>
          <w:marRight w:val="0"/>
          <w:marTop w:val="0"/>
          <w:marBottom w:val="0"/>
          <w:divBdr>
            <w:top w:val="none" w:sz="0" w:space="0" w:color="auto"/>
            <w:left w:val="none" w:sz="0" w:space="0" w:color="auto"/>
            <w:bottom w:val="none" w:sz="0" w:space="0" w:color="auto"/>
            <w:right w:val="none" w:sz="0" w:space="0" w:color="auto"/>
          </w:divBdr>
          <w:divsChild>
            <w:div w:id="1891768810">
              <w:marLeft w:val="0"/>
              <w:marRight w:val="0"/>
              <w:marTop w:val="0"/>
              <w:marBottom w:val="0"/>
              <w:divBdr>
                <w:top w:val="none" w:sz="0" w:space="0" w:color="auto"/>
                <w:left w:val="none" w:sz="0" w:space="0" w:color="auto"/>
                <w:bottom w:val="none" w:sz="0" w:space="0" w:color="auto"/>
                <w:right w:val="none" w:sz="0" w:space="0" w:color="auto"/>
              </w:divBdr>
            </w:div>
          </w:divsChild>
        </w:div>
        <w:div w:id="1046100517">
          <w:marLeft w:val="0"/>
          <w:marRight w:val="0"/>
          <w:marTop w:val="0"/>
          <w:marBottom w:val="0"/>
          <w:divBdr>
            <w:top w:val="none" w:sz="0" w:space="0" w:color="auto"/>
            <w:left w:val="none" w:sz="0" w:space="0" w:color="auto"/>
            <w:bottom w:val="none" w:sz="0" w:space="0" w:color="auto"/>
            <w:right w:val="none" w:sz="0" w:space="0" w:color="auto"/>
          </w:divBdr>
          <w:divsChild>
            <w:div w:id="1594318249">
              <w:marLeft w:val="0"/>
              <w:marRight w:val="0"/>
              <w:marTop w:val="0"/>
              <w:marBottom w:val="0"/>
              <w:divBdr>
                <w:top w:val="none" w:sz="0" w:space="0" w:color="auto"/>
                <w:left w:val="none" w:sz="0" w:space="0" w:color="auto"/>
                <w:bottom w:val="none" w:sz="0" w:space="0" w:color="auto"/>
                <w:right w:val="none" w:sz="0" w:space="0" w:color="auto"/>
              </w:divBdr>
            </w:div>
          </w:divsChild>
        </w:div>
        <w:div w:id="1084305734">
          <w:marLeft w:val="0"/>
          <w:marRight w:val="0"/>
          <w:marTop w:val="0"/>
          <w:marBottom w:val="0"/>
          <w:divBdr>
            <w:top w:val="none" w:sz="0" w:space="0" w:color="auto"/>
            <w:left w:val="none" w:sz="0" w:space="0" w:color="auto"/>
            <w:bottom w:val="none" w:sz="0" w:space="0" w:color="auto"/>
            <w:right w:val="none" w:sz="0" w:space="0" w:color="auto"/>
          </w:divBdr>
          <w:divsChild>
            <w:div w:id="320930464">
              <w:marLeft w:val="0"/>
              <w:marRight w:val="0"/>
              <w:marTop w:val="0"/>
              <w:marBottom w:val="0"/>
              <w:divBdr>
                <w:top w:val="none" w:sz="0" w:space="0" w:color="auto"/>
                <w:left w:val="none" w:sz="0" w:space="0" w:color="auto"/>
                <w:bottom w:val="none" w:sz="0" w:space="0" w:color="auto"/>
                <w:right w:val="none" w:sz="0" w:space="0" w:color="auto"/>
              </w:divBdr>
            </w:div>
          </w:divsChild>
        </w:div>
        <w:div w:id="1097944405">
          <w:marLeft w:val="0"/>
          <w:marRight w:val="0"/>
          <w:marTop w:val="0"/>
          <w:marBottom w:val="0"/>
          <w:divBdr>
            <w:top w:val="none" w:sz="0" w:space="0" w:color="auto"/>
            <w:left w:val="none" w:sz="0" w:space="0" w:color="auto"/>
            <w:bottom w:val="none" w:sz="0" w:space="0" w:color="auto"/>
            <w:right w:val="none" w:sz="0" w:space="0" w:color="auto"/>
          </w:divBdr>
          <w:divsChild>
            <w:div w:id="1797067135">
              <w:marLeft w:val="0"/>
              <w:marRight w:val="0"/>
              <w:marTop w:val="0"/>
              <w:marBottom w:val="0"/>
              <w:divBdr>
                <w:top w:val="none" w:sz="0" w:space="0" w:color="auto"/>
                <w:left w:val="none" w:sz="0" w:space="0" w:color="auto"/>
                <w:bottom w:val="none" w:sz="0" w:space="0" w:color="auto"/>
                <w:right w:val="none" w:sz="0" w:space="0" w:color="auto"/>
              </w:divBdr>
            </w:div>
          </w:divsChild>
        </w:div>
        <w:div w:id="1393893246">
          <w:marLeft w:val="0"/>
          <w:marRight w:val="0"/>
          <w:marTop w:val="0"/>
          <w:marBottom w:val="0"/>
          <w:divBdr>
            <w:top w:val="none" w:sz="0" w:space="0" w:color="auto"/>
            <w:left w:val="none" w:sz="0" w:space="0" w:color="auto"/>
            <w:bottom w:val="none" w:sz="0" w:space="0" w:color="auto"/>
            <w:right w:val="none" w:sz="0" w:space="0" w:color="auto"/>
          </w:divBdr>
          <w:divsChild>
            <w:div w:id="1459838484">
              <w:marLeft w:val="0"/>
              <w:marRight w:val="0"/>
              <w:marTop w:val="0"/>
              <w:marBottom w:val="0"/>
              <w:divBdr>
                <w:top w:val="none" w:sz="0" w:space="0" w:color="auto"/>
                <w:left w:val="none" w:sz="0" w:space="0" w:color="auto"/>
                <w:bottom w:val="none" w:sz="0" w:space="0" w:color="auto"/>
                <w:right w:val="none" w:sz="0" w:space="0" w:color="auto"/>
              </w:divBdr>
            </w:div>
          </w:divsChild>
        </w:div>
        <w:div w:id="1663778070">
          <w:marLeft w:val="0"/>
          <w:marRight w:val="0"/>
          <w:marTop w:val="0"/>
          <w:marBottom w:val="0"/>
          <w:divBdr>
            <w:top w:val="none" w:sz="0" w:space="0" w:color="auto"/>
            <w:left w:val="none" w:sz="0" w:space="0" w:color="auto"/>
            <w:bottom w:val="none" w:sz="0" w:space="0" w:color="auto"/>
            <w:right w:val="none" w:sz="0" w:space="0" w:color="auto"/>
          </w:divBdr>
          <w:divsChild>
            <w:div w:id="1256090347">
              <w:marLeft w:val="0"/>
              <w:marRight w:val="0"/>
              <w:marTop w:val="0"/>
              <w:marBottom w:val="0"/>
              <w:divBdr>
                <w:top w:val="none" w:sz="0" w:space="0" w:color="auto"/>
                <w:left w:val="none" w:sz="0" w:space="0" w:color="auto"/>
                <w:bottom w:val="none" w:sz="0" w:space="0" w:color="auto"/>
                <w:right w:val="none" w:sz="0" w:space="0" w:color="auto"/>
              </w:divBdr>
            </w:div>
          </w:divsChild>
        </w:div>
        <w:div w:id="1689747363">
          <w:marLeft w:val="0"/>
          <w:marRight w:val="0"/>
          <w:marTop w:val="0"/>
          <w:marBottom w:val="0"/>
          <w:divBdr>
            <w:top w:val="none" w:sz="0" w:space="0" w:color="auto"/>
            <w:left w:val="none" w:sz="0" w:space="0" w:color="auto"/>
            <w:bottom w:val="none" w:sz="0" w:space="0" w:color="auto"/>
            <w:right w:val="none" w:sz="0" w:space="0" w:color="auto"/>
          </w:divBdr>
          <w:divsChild>
            <w:div w:id="444465308">
              <w:marLeft w:val="0"/>
              <w:marRight w:val="0"/>
              <w:marTop w:val="0"/>
              <w:marBottom w:val="0"/>
              <w:divBdr>
                <w:top w:val="none" w:sz="0" w:space="0" w:color="auto"/>
                <w:left w:val="none" w:sz="0" w:space="0" w:color="auto"/>
                <w:bottom w:val="none" w:sz="0" w:space="0" w:color="auto"/>
                <w:right w:val="none" w:sz="0" w:space="0" w:color="auto"/>
              </w:divBdr>
            </w:div>
          </w:divsChild>
        </w:div>
        <w:div w:id="1863282452">
          <w:marLeft w:val="0"/>
          <w:marRight w:val="0"/>
          <w:marTop w:val="0"/>
          <w:marBottom w:val="0"/>
          <w:divBdr>
            <w:top w:val="none" w:sz="0" w:space="0" w:color="auto"/>
            <w:left w:val="none" w:sz="0" w:space="0" w:color="auto"/>
            <w:bottom w:val="none" w:sz="0" w:space="0" w:color="auto"/>
            <w:right w:val="none" w:sz="0" w:space="0" w:color="auto"/>
          </w:divBdr>
          <w:divsChild>
            <w:div w:id="1695688076">
              <w:marLeft w:val="0"/>
              <w:marRight w:val="0"/>
              <w:marTop w:val="0"/>
              <w:marBottom w:val="0"/>
              <w:divBdr>
                <w:top w:val="none" w:sz="0" w:space="0" w:color="auto"/>
                <w:left w:val="none" w:sz="0" w:space="0" w:color="auto"/>
                <w:bottom w:val="none" w:sz="0" w:space="0" w:color="auto"/>
                <w:right w:val="none" w:sz="0" w:space="0" w:color="auto"/>
              </w:divBdr>
            </w:div>
          </w:divsChild>
        </w:div>
        <w:div w:id="1863738240">
          <w:marLeft w:val="0"/>
          <w:marRight w:val="0"/>
          <w:marTop w:val="0"/>
          <w:marBottom w:val="0"/>
          <w:divBdr>
            <w:top w:val="none" w:sz="0" w:space="0" w:color="auto"/>
            <w:left w:val="none" w:sz="0" w:space="0" w:color="auto"/>
            <w:bottom w:val="none" w:sz="0" w:space="0" w:color="auto"/>
            <w:right w:val="none" w:sz="0" w:space="0" w:color="auto"/>
          </w:divBdr>
          <w:divsChild>
            <w:div w:id="13337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4588">
      <w:bodyDiv w:val="1"/>
      <w:marLeft w:val="0"/>
      <w:marRight w:val="0"/>
      <w:marTop w:val="0"/>
      <w:marBottom w:val="0"/>
      <w:divBdr>
        <w:top w:val="none" w:sz="0" w:space="0" w:color="auto"/>
        <w:left w:val="none" w:sz="0" w:space="0" w:color="auto"/>
        <w:bottom w:val="none" w:sz="0" w:space="0" w:color="auto"/>
        <w:right w:val="none" w:sz="0" w:space="0" w:color="auto"/>
      </w:divBdr>
    </w:div>
    <w:div w:id="2001693431">
      <w:bodyDiv w:val="1"/>
      <w:marLeft w:val="0"/>
      <w:marRight w:val="0"/>
      <w:marTop w:val="0"/>
      <w:marBottom w:val="0"/>
      <w:divBdr>
        <w:top w:val="none" w:sz="0" w:space="0" w:color="auto"/>
        <w:left w:val="none" w:sz="0" w:space="0" w:color="auto"/>
        <w:bottom w:val="none" w:sz="0" w:space="0" w:color="auto"/>
        <w:right w:val="none" w:sz="0" w:space="0" w:color="auto"/>
      </w:divBdr>
    </w:div>
    <w:div w:id="2034990043">
      <w:bodyDiv w:val="1"/>
      <w:marLeft w:val="0"/>
      <w:marRight w:val="0"/>
      <w:marTop w:val="0"/>
      <w:marBottom w:val="0"/>
      <w:divBdr>
        <w:top w:val="none" w:sz="0" w:space="0" w:color="auto"/>
        <w:left w:val="none" w:sz="0" w:space="0" w:color="auto"/>
        <w:bottom w:val="none" w:sz="0" w:space="0" w:color="auto"/>
        <w:right w:val="none" w:sz="0" w:space="0" w:color="auto"/>
      </w:divBdr>
    </w:div>
    <w:div w:id="2041278608">
      <w:bodyDiv w:val="1"/>
      <w:marLeft w:val="0"/>
      <w:marRight w:val="0"/>
      <w:marTop w:val="0"/>
      <w:marBottom w:val="0"/>
      <w:divBdr>
        <w:top w:val="none" w:sz="0" w:space="0" w:color="auto"/>
        <w:left w:val="none" w:sz="0" w:space="0" w:color="auto"/>
        <w:bottom w:val="none" w:sz="0" w:space="0" w:color="auto"/>
        <w:right w:val="none" w:sz="0" w:space="0" w:color="auto"/>
      </w:divBdr>
    </w:div>
    <w:div w:id="2064670581">
      <w:bodyDiv w:val="1"/>
      <w:marLeft w:val="0"/>
      <w:marRight w:val="0"/>
      <w:marTop w:val="0"/>
      <w:marBottom w:val="0"/>
      <w:divBdr>
        <w:top w:val="none" w:sz="0" w:space="0" w:color="auto"/>
        <w:left w:val="none" w:sz="0" w:space="0" w:color="auto"/>
        <w:bottom w:val="none" w:sz="0" w:space="0" w:color="auto"/>
        <w:right w:val="none" w:sz="0" w:space="0" w:color="auto"/>
      </w:divBdr>
    </w:div>
    <w:div w:id="2089888176">
      <w:bodyDiv w:val="1"/>
      <w:marLeft w:val="0"/>
      <w:marRight w:val="0"/>
      <w:marTop w:val="0"/>
      <w:marBottom w:val="0"/>
      <w:divBdr>
        <w:top w:val="none" w:sz="0" w:space="0" w:color="auto"/>
        <w:left w:val="none" w:sz="0" w:space="0" w:color="auto"/>
        <w:bottom w:val="none" w:sz="0" w:space="0" w:color="auto"/>
        <w:right w:val="none" w:sz="0" w:space="0" w:color="auto"/>
      </w:divBdr>
    </w:div>
    <w:div w:id="209160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sgovernance.co.uk/sites/default/files/ggf/2021-08/4%20EQR%20-%20XRN5231%20-%20Flow%20Weighted%20Average%20CV%20%20V1.docx" TargetMode="External"/><Relationship Id="rId18" Type="http://schemas.openxmlformats.org/officeDocument/2006/relationships/hyperlink" Target="mailto:box.xoserve.portfoliooffice@xoserv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xoserve.com/media/42472/28785-mt-po-xrn5231-provision-of-a-fwacv-service-solution-review.doc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xoserve.com/media/42582/xrn5231-provision-of-a-fwacv-service-v10.pdf"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xoserve.com/media/42756/revised-ber-for-xrn523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03fba77-31dd-4780-83f9-c54f26c3a260">
      <UserInfo>
        <DisplayName>Lee Chambers</DisplayName>
        <AccountId>11</AccountId>
        <AccountType/>
      </UserInfo>
      <UserInfo>
        <DisplayName>Hannah Reddy</DisplayName>
        <AccountId>17</AccountId>
        <AccountType/>
      </UserInfo>
      <UserInfo>
        <DisplayName>Clive Nicholas</DisplayName>
        <AccountId>82</AccountId>
        <AccountType/>
      </UserInfo>
      <UserInfo>
        <DisplayName>Dee Deu</DisplayName>
        <AccountId>83</AccountId>
        <AccountType/>
      </UserInfo>
      <UserInfo>
        <DisplayName>Thomas Lineham</DisplayName>
        <AccountId>10</AccountId>
        <AccountType/>
      </UserInfo>
      <UserInfo>
        <DisplayName>Bronwyn Hardie</DisplayName>
        <AccountId>20</AccountId>
        <AccountType/>
      </UserInfo>
      <UserInfo>
        <DisplayName>Emma Clarke</DisplayName>
        <AccountId>56</AccountId>
        <AccountType/>
      </UserInfo>
      <UserInfo>
        <DisplayName>Anna Fitzpatrick</DisplayName>
        <AccountId>29</AccountId>
        <AccountType/>
      </UserInfo>
      <UserInfo>
        <DisplayName>Andy Simpson</DisplayName>
        <AccountId>12</AccountId>
        <AccountType/>
      </UserInfo>
      <UserInfo>
        <DisplayName>Sam Lattimer</DisplayName>
        <AccountId>84</AccountId>
        <AccountType/>
      </UserInfo>
      <UserInfo>
        <DisplayName>Suresh Odedra</DisplayName>
        <AccountId>78</AccountId>
        <AccountType/>
      </UserInfo>
      <UserInfo>
        <DisplayName>Rachel Addison</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4A46900855F54F8B1B4A69CC14CF6B" ma:contentTypeVersion="7" ma:contentTypeDescription="Create a new document." ma:contentTypeScope="" ma:versionID="cb23e439608fa62b7d4e34d18c2a6014">
  <xsd:schema xmlns:xsd="http://www.w3.org/2001/XMLSchema" xmlns:xs="http://www.w3.org/2001/XMLSchema" xmlns:p="http://schemas.microsoft.com/office/2006/metadata/properties" xmlns:ns2="11f1cc19-a6a2-4477-822b-8358f9edc374" xmlns:ns3="103fba77-31dd-4780-83f9-c54f26c3a260" targetNamespace="http://schemas.microsoft.com/office/2006/metadata/properties" ma:root="true" ma:fieldsID="8f8e5271f7d152bbf69cc47d21b266bc" ns2:_="" ns3:_="">
    <xsd:import namespace="11f1cc19-a6a2-4477-822b-8358f9edc374"/>
    <xsd:import namespace="103fba77-31dd-4780-83f9-c54f26c3a2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f1cc19-a6a2-4477-822b-8358f9edc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3fba77-31dd-4780-83f9-c54f26c3a2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DA5FD1E4-E801-45E3-8622-5705A3614C6C}">
  <ds:schemaRefs>
    <ds:schemaRef ds:uri="http://schemas.microsoft.com/office/2006/documentManagement/types"/>
    <ds:schemaRef ds:uri="http://purl.org/dc/elements/1.1/"/>
    <ds:schemaRef ds:uri="http://schemas.microsoft.com/office/2006/metadata/properties"/>
    <ds:schemaRef ds:uri="cc28bffe-1d83-487f-8824-24713520628a"/>
    <ds:schemaRef ds:uri="http://purl.org/dc/terms/"/>
    <ds:schemaRef ds:uri="http://www.w3.org/XML/1998/namespace"/>
    <ds:schemaRef ds:uri="http://schemas.microsoft.com/office/infopath/2007/PartnerControls"/>
    <ds:schemaRef ds:uri="http://schemas.openxmlformats.org/package/2006/metadata/core-properties"/>
    <ds:schemaRef ds:uri="7b58939c-00fe-45d5-b47e-f43ae89000c5"/>
    <ds:schemaRef ds:uri="http://purl.org/dc/dcmitype/"/>
  </ds:schemaRefs>
</ds:datastoreItem>
</file>

<file path=customXml/itemProps3.xml><?xml version="1.0" encoding="utf-8"?>
<ds:datastoreItem xmlns:ds="http://schemas.openxmlformats.org/officeDocument/2006/customXml" ds:itemID="{99B88EA5-EF25-48B6-AE17-C2F50E16AE3E}"/>
</file>

<file path=customXml/itemProps4.xml><?xml version="1.0" encoding="utf-8"?>
<ds:datastoreItem xmlns:ds="http://schemas.openxmlformats.org/officeDocument/2006/customXml" ds:itemID="{3CA3C702-B57F-4649-A3EB-886588F3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6227</Characters>
  <Application>Microsoft Office Word</Application>
  <DocSecurity>0</DocSecurity>
  <Lines>51</Lines>
  <Paragraphs>14</Paragraphs>
  <ScaleCrop>false</ScaleCrop>
  <Company>National Grid</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National Grid</dc:creator>
  <cp:keywords/>
  <cp:lastModifiedBy>Rachel Addison</cp:lastModifiedBy>
  <cp:revision>2</cp:revision>
  <dcterms:created xsi:type="dcterms:W3CDTF">2022-07-07T08:20:00Z</dcterms:created>
  <dcterms:modified xsi:type="dcterms:W3CDTF">2022-07-07T08:20:00Z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0x010100BE4A46900855F54F8B1B4A69CC14CF6B</vt:lpwstr>
  </property>
  <property fmtid="{D5CDD505-2E9C-101B-9397-08002B2CF9AE}" pid="3" name="_NewReviewCycle">
    <vt:lpwstr/>
  </property>
</Properties>
</file>