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7ff6321513bb459b" /><Relationship Type="http://schemas.openxmlformats.org/package/2006/relationships/metadata/core-properties" Target="/docProps/core.xml" Id="R801517ed22864045" /><Relationship Type="http://schemas.openxmlformats.org/officeDocument/2006/relationships/extended-properties" Target="/docProps/app.xml" Id="Raa75d670d395495a" /><Relationship Type="http://schemas.openxmlformats.org/officeDocument/2006/relationships/custom-properties" Target="/docProps/custom.xml" Id="Rb4c644599c55436a"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bookmarkStart w:id="0" w:name="_GoBack"/>
            <w:r>
              <w:rPr>
                <w:rFonts w:cs="Arial"/>
              </w:rPr>
              <w:t>2827.</w:t>
            </w:r>
            <w:r>
              <w:rPr>
                <w:rFonts w:cs="Arial"/>
              </w:rPr>
              <w:t>4</w:t>
            </w:r>
            <w:r>
              <w:rPr>
                <w:rFonts w:cs="Arial"/>
              </w:rPr>
              <w:t xml:space="preserve"> - RT - PO</w:t>
            </w:r>
            <w:bookmarkEnd w:id="0"/>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Notice of Delivery of Modification 0</w:t>
            </w:r>
            <w:r>
              <w:rPr>
                <w:rFonts w:cs="Arial"/>
              </w:rPr>
              <w:t>745</w:t>
            </w:r>
            <w:r>
              <w:rPr>
                <w:rFonts w:cs="Arial"/>
              </w:rPr>
              <w:t xml:space="preserve"> Chang</w:t>
            </w:r>
            <w:r>
              <w:rPr>
                <w:rFonts w:cs="Arial"/>
              </w:rPr>
              <w:t>e</w:t>
            </w:r>
            <w:r>
              <w:rPr>
                <w:rFonts w:cs="Arial"/>
              </w:rPr>
              <w:t xml:space="preserve"> ‘Mandatory Setting of Auction Bid Parameters</w:t>
            </w:r>
            <w:r>
              <w:rPr>
                <w:rFonts w:cs="Arial"/>
              </w:rPr>
              <w:t>’</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1-05-17T00:00:00Z">
                <w:dateFormat w:val="dd/MM/yyyy"/>
                <w:lid w:val="en-GB"/>
                <w:storeMappedDataAs w:val="dateTime"/>
                <w:calendar w:val="gregorian"/>
              </w:date>
            </w:sdtPr>
            <w:sdtContent>
              <w:p>
                <w:pPr/>
                <w:r>
                  <w:rPr>
                    <w:rFonts w:cs="Arial"/>
                  </w:rPr>
                  <w:t>17/05/2021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 xml:space="preserve">For </w:t>
            </w:r>
            <w:r>
              <w:rPr>
                <w:rFonts w:cs="Arial"/>
              </w:rPr>
              <w:t>Representatio</w:t>
            </w:r>
            <w:r>
              <w:rPr>
                <w:rFonts w:cs="Arial"/>
              </w:rPr>
              <w:t>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1-06-01T00:00:00Z">
                <w:dateFormat w:val="dd/MM/yyyy"/>
                <w:lid w:val="en-GB"/>
                <w:storeMappedDataAs w:val="dateTime"/>
                <w:calendar w:val="gregorian"/>
              </w:date>
            </w:sdtPr>
            <w:sdtContent>
              <w:p>
                <w:pPr/>
                <w:r>
                  <w:rPr>
                    <w:rFonts w:cs="Arial"/>
                  </w:rPr>
                  <w:t>01/06/2021</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XRN5341</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 xml:space="preserve">Shippers, </w:t>
            </w:r>
            <w:r>
              <w:rPr>
                <w:rFonts w:cs="Arial"/>
              </w:rPr>
              <w:t xml:space="preserve">DNs, </w:t>
            </w:r>
            <w:r>
              <w:rPr>
                <w:rFonts w:cs="Arial"/>
              </w:rPr>
              <w:t>NG Transmission</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NG Transmission</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Style w:val="eop"/>
                <w:rFonts w:ascii="Arial" w:hAnsi="Arial" w:cs="Arial"/>
                <w:sz w:val="22"/>
                <w:szCs w:val="22"/>
              </w:rPr>
              <w:pStyle w:val="paragraph"/>
              <w:jc w:val="both"/>
              <w:spacing w:before="0" w:beforeAutospacing="0" w:after="0" w:afterAutospacing="0"/>
            </w:pPr>
            <w:r>
              <w:rPr>
                <w:rStyle w:val="normaltextrun"/>
                <w:rFonts w:ascii="Arial" w:hAnsi="Arial" w:cs="Arial"/>
                <w:sz w:val="22"/>
                <w:szCs w:val="22"/>
              </w:rPr>
              <w:t>I</w:t>
            </w:r>
            <w:r>
              <w:rPr>
                <w:rStyle w:val="normaltextrun"/>
                <w:rFonts w:ascii="Arial" w:hAnsi="Arial" w:cs="Arial"/>
                <w:sz w:val="22"/>
                <w:szCs w:val="22"/>
              </w:rPr>
              <w:t xml:space="preserve">n the last 12 months </w:t>
            </w:r>
            <w:r>
              <w:rPr>
                <w:rStyle w:val="normaltextrun"/>
                <w:rFonts w:ascii="Arial" w:hAnsi="Arial" w:cs="Arial"/>
                <w:sz w:val="22"/>
                <w:szCs w:val="22"/>
              </w:rPr>
              <w:t>t</w:t>
            </w:r>
            <w:r>
              <w:rPr>
                <w:rStyle w:val="normaltextrun"/>
                <w:rFonts w:ascii="Arial" w:hAnsi="Arial" w:cs="Arial"/>
                <w:sz w:val="22"/>
                <w:szCs w:val="22"/>
              </w:rPr>
              <w:t>here have been several instances of incorrect prices</w:t>
            </w:r>
            <w:r>
              <w:rPr>
                <w:rStyle w:val="normaltextrun"/>
                <w:rFonts w:ascii="Arial" w:hAnsi="Arial" w:cs="Arial"/>
                <w:sz w:val="22"/>
                <w:szCs w:val="22"/>
              </w:rPr>
              <w:t xml:space="preserve"> </w:t>
            </w:r>
            <w:r>
              <w:rPr>
                <w:rStyle w:val="normaltextrun"/>
                <w:rFonts w:ascii="Arial" w:hAnsi="Arial" w:cs="Arial"/>
                <w:sz w:val="22"/>
                <w:szCs w:val="22"/>
              </w:rPr>
              <w:t>and/or capacity values being</w:t>
            </w:r>
            <w:r>
              <w:rPr>
                <w:rStyle w:val="normaltextrun"/>
                <w:rFonts w:ascii="Arial" w:hAnsi="Arial" w:cs="Arial"/>
                <w:sz w:val="22"/>
                <w:szCs w:val="22"/>
              </w:rPr>
              <w:t xml:space="preserve"> entered by </w:t>
            </w:r>
            <w:r>
              <w:rPr>
                <w:rStyle w:val="normaltextrun"/>
                <w:rFonts w:ascii="Arial" w:hAnsi="Arial" w:cs="Arial"/>
                <w:sz w:val="22"/>
                <w:szCs w:val="22"/>
              </w:rPr>
              <w:t>Users</w:t>
            </w:r>
            <w:r>
              <w:rPr>
                <w:rStyle w:val="normaltextrun"/>
                <w:rFonts w:ascii="Arial" w:hAnsi="Arial" w:cs="Arial"/>
                <w:sz w:val="22"/>
                <w:szCs w:val="22"/>
              </w:rPr>
              <w:t xml:space="preserve"> during the bid capture process </w:t>
            </w:r>
            <w:r>
              <w:rPr>
                <w:rStyle w:val="normaltextrun"/>
                <w:rFonts w:ascii="Arial" w:hAnsi="Arial" w:cs="Arial"/>
                <w:sz w:val="22"/>
                <w:szCs w:val="22"/>
              </w:rPr>
              <w:t xml:space="preserve">for </w:t>
            </w:r>
            <w:r>
              <w:rPr>
                <w:rStyle w:val="normaltextrun"/>
                <w:rFonts w:ascii="Arial" w:hAnsi="Arial" w:cs="Arial"/>
                <w:sz w:val="22"/>
                <w:szCs w:val="22"/>
              </w:rPr>
              <w:t>short term capacity auctions</w:t>
            </w:r>
            <w:r>
              <w:rPr>
                <w:rStyle w:val="normaltextrun"/>
                <w:rFonts w:ascii="Arial" w:hAnsi="Arial" w:cs="Arial"/>
                <w:sz w:val="22"/>
                <w:szCs w:val="22"/>
              </w:rPr>
              <w:t xml:space="preserve"> </w:t>
            </w:r>
            <w:r>
              <w:rPr>
                <w:rStyle w:val="normaltextrun"/>
                <w:rFonts w:ascii="Arial" w:hAnsi="Arial" w:cs="Arial"/>
                <w:sz w:val="22"/>
                <w:szCs w:val="22"/>
              </w:rPr>
              <w:t>i</w:t>
            </w:r>
            <w:r>
              <w:rPr>
                <w:rStyle w:val="normaltextrun"/>
                <w:rFonts w:ascii="Arial" w:hAnsi="Arial" w:cs="Arial"/>
                <w:sz w:val="22"/>
                <w:szCs w:val="22"/>
              </w:rPr>
              <w:t xml:space="preserve">n </w:t>
            </w:r>
            <w:r>
              <w:rPr>
                <w:rStyle w:val="normaltextrun"/>
                <w:rFonts w:ascii="Arial" w:hAnsi="Arial" w:cs="Arial"/>
                <w:sz w:val="22"/>
                <w:szCs w:val="22"/>
              </w:rPr>
              <w:t xml:space="preserve">both </w:t>
            </w:r>
            <w:r>
              <w:rPr>
                <w:rStyle w:val="normaltextrun"/>
                <w:rFonts w:ascii="Arial" w:hAnsi="Arial" w:cs="Arial"/>
                <w:sz w:val="22"/>
                <w:szCs w:val="22"/>
              </w:rPr>
              <w:t>Gemini</w:t>
            </w:r>
            <w:r>
              <w:rPr>
                <w:rStyle w:val="normaltextrun"/>
                <w:rFonts w:ascii="Arial" w:hAnsi="Arial" w:cs="Arial"/>
                <w:sz w:val="22"/>
                <w:szCs w:val="22"/>
              </w:rPr>
              <w:t xml:space="preserve"> and Gemini Exit</w:t>
            </w:r>
            <w:r>
              <w:rPr>
                <w:rStyle w:val="normaltextrun"/>
                <w:rFonts w:ascii="Arial" w:hAnsi="Arial" w:cs="Arial"/>
                <w:sz w:val="22"/>
                <w:szCs w:val="22"/>
              </w:rPr>
              <w:t>. Th</w:t>
            </w:r>
            <w:r>
              <w:rPr>
                <w:rStyle w:val="normaltextrun"/>
                <w:rFonts w:ascii="Arial" w:hAnsi="Arial" w:cs="Arial"/>
                <w:sz w:val="22"/>
                <w:szCs w:val="22"/>
              </w:rPr>
              <w:t>ese bid errors</w:t>
            </w:r>
            <w:r>
              <w:rPr>
                <w:rStyle w:val="normaltextrun"/>
                <w:rFonts w:ascii="Arial" w:hAnsi="Arial" w:cs="Arial"/>
                <w:sz w:val="22"/>
                <w:szCs w:val="22"/>
              </w:rPr>
              <w:t xml:space="preserve"> ha</w:t>
            </w:r>
            <w:r>
              <w:rPr>
                <w:rStyle w:val="normaltextrun"/>
                <w:rFonts w:ascii="Arial" w:hAnsi="Arial" w:cs="Arial"/>
                <w:sz w:val="22"/>
                <w:szCs w:val="22"/>
              </w:rPr>
              <w:t>ve</w:t>
            </w:r>
            <w:r>
              <w:rPr>
                <w:rStyle w:val="normaltextrun"/>
                <w:rFonts w:ascii="Arial" w:hAnsi="Arial" w:cs="Arial"/>
                <w:sz w:val="22"/>
                <w:szCs w:val="22"/>
              </w:rPr>
              <w:t xml:space="preserve"> impacted </w:t>
            </w:r>
            <w:r>
              <w:rPr>
                <w:rStyle w:val="normaltextrun"/>
                <w:rFonts w:ascii="Arial" w:hAnsi="Arial" w:cs="Arial"/>
                <w:sz w:val="22"/>
                <w:szCs w:val="22"/>
              </w:rPr>
              <w:t xml:space="preserve">on </w:t>
            </w:r>
            <w:r>
              <w:rPr>
                <w:rStyle w:val="normaltextrun"/>
                <w:rFonts w:ascii="Arial" w:hAnsi="Arial" w:cs="Arial"/>
                <w:sz w:val="22"/>
                <w:szCs w:val="22"/>
              </w:rPr>
              <w:t xml:space="preserve">other auction participants (via invoicing) due to neutrality processing, as well as </w:t>
            </w:r>
            <w:r>
              <w:rPr>
                <w:rStyle w:val="normaltextrun"/>
                <w:rFonts w:ascii="Arial" w:hAnsi="Arial" w:cs="Arial"/>
                <w:sz w:val="22"/>
                <w:szCs w:val="22"/>
              </w:rPr>
              <w:t xml:space="preserve">causing the potential for </w:t>
            </w:r>
            <w:r>
              <w:rPr>
                <w:rStyle w:val="normaltextrun"/>
                <w:rFonts w:ascii="Arial" w:hAnsi="Arial" w:cs="Arial"/>
                <w:sz w:val="22"/>
                <w:szCs w:val="22"/>
              </w:rPr>
              <w:t>application of higher overrun charges</w:t>
            </w:r>
            <w:r>
              <w:rPr>
                <w:rStyle w:val="normaltextrun"/>
                <w:rFonts w:ascii="Arial" w:hAnsi="Arial" w:cs="Arial"/>
                <w:sz w:val="22"/>
                <w:szCs w:val="22"/>
              </w:rPr>
              <w:t xml:space="preserve"> at sites where bid errors have </w:t>
            </w:r>
            <w:r>
              <w:rPr>
                <w:rStyle w:val="normaltextrun"/>
                <w:rFonts w:ascii="Arial" w:hAnsi="Arial" w:cs="Arial"/>
                <w:sz w:val="22"/>
                <w:szCs w:val="22"/>
              </w:rPr>
              <w:t>occurred</w:t>
            </w:r>
            <w:r>
              <w:rPr>
                <w:rStyle w:val="normaltextrun"/>
                <w:rFonts w:ascii="Arial" w:hAnsi="Arial" w:cs="Arial"/>
                <w:sz w:val="22"/>
                <w:szCs w:val="22"/>
              </w:rPr>
              <w:t xml:space="preserve">, and </w:t>
            </w:r>
            <w:r>
              <w:rPr>
                <w:rStyle w:val="normaltextrun"/>
                <w:rFonts w:ascii="Arial" w:hAnsi="Arial" w:cs="Arial"/>
                <w:sz w:val="22"/>
                <w:szCs w:val="22"/>
              </w:rPr>
              <w:t xml:space="preserve">this </w:t>
            </w:r>
            <w:r>
              <w:rPr>
                <w:rStyle w:val="normaltextrun"/>
                <w:rFonts w:ascii="Arial" w:hAnsi="Arial" w:cs="Arial"/>
                <w:sz w:val="22"/>
                <w:szCs w:val="22"/>
              </w:rPr>
              <w:t>remains a risk.</w:t>
            </w:r>
            <w:r>
              <w:rPr>
                <w:rStyle w:val="eop"/>
                <w:rFonts w:ascii="Arial" w:hAnsi="Arial" w:cs="Arial"/>
                <w:sz w:val="22"/>
                <w:szCs w:val="22"/>
              </w:rPr>
              <w:t> </w:t>
            </w:r>
          </w:p>
          <w:p>
            <w:pPr>
              <w:rPr>
                <w:rFonts w:ascii="Arial" w:hAnsi="Arial" w:cs="Arial"/>
                <w:sz w:val="18"/>
                <w:szCs w:val="18"/>
              </w:rPr>
              <w:pStyle w:val="paragraph"/>
              <w:jc w:val="both"/>
              <w:spacing w:before="0" w:beforeAutospacing="0" w:after="0" w:afterAutospacing="0"/>
            </w:pPr>
          </w:p>
          <w:p>
            <w:pPr>
              <w:rPr>
                <w:rStyle w:val="eop"/>
                <w:rFonts w:ascii="Arial" w:hAnsi="Arial" w:cs="Arial"/>
              </w:rPr>
              <w:spacing w:lineRule="auto" w:line="276"/>
            </w:pPr>
            <w:r>
              <w:rPr>
                <w:rStyle w:val="normaltextrun"/>
                <w:rFonts w:ascii="Arial" w:hAnsi="Arial" w:cs="Arial"/>
              </w:rPr>
              <w:t xml:space="preserve">The purpose of this change is </w:t>
            </w:r>
            <w:r>
              <w:rPr>
                <w:rStyle w:val="normaltextrun"/>
                <w:rFonts w:ascii="Arial" w:hAnsi="Arial" w:cs="Arial"/>
              </w:rPr>
              <w:t xml:space="preserve">to </w:t>
            </w:r>
            <w:r>
              <w:rPr>
                <w:rStyle w:val="normaltextrun"/>
                <w:rFonts w:ascii="Arial" w:hAnsi="Arial" w:cs="Arial"/>
              </w:rPr>
              <w:t xml:space="preserve">reduce the risk of Users making </w:t>
            </w:r>
            <w:r>
              <w:rPr>
                <w:rStyle w:val="normaltextrun"/>
                <w:rFonts w:ascii="Arial" w:hAnsi="Arial" w:cs="Arial"/>
              </w:rPr>
              <w:t>bid submission errors by</w:t>
            </w:r>
            <w:r>
              <w:rPr>
                <w:rStyle w:val="normaltextrun"/>
                <w:rFonts w:ascii="Arial" w:hAnsi="Arial" w:cs="Arial"/>
              </w:rPr>
              <w:t xml:space="preserve"> </w:t>
            </w:r>
            <w:r>
              <w:rPr>
                <w:rStyle w:val="normaltextrun"/>
                <w:rFonts w:ascii="Arial" w:hAnsi="Arial" w:cs="Arial"/>
              </w:rPr>
              <w:t>mandat</w:t>
            </w:r>
            <w:r>
              <w:rPr>
                <w:rStyle w:val="normaltextrun"/>
                <w:rFonts w:ascii="Arial" w:hAnsi="Arial" w:cs="Arial"/>
              </w:rPr>
              <w:t>ing</w:t>
            </w:r>
            <w:r>
              <w:rPr>
                <w:rStyle w:val="normaltextrun"/>
                <w:rFonts w:ascii="Arial" w:hAnsi="Arial" w:cs="Arial"/>
              </w:rPr>
              <w:t xml:space="preserve"> the</w:t>
            </w:r>
            <w:r>
              <w:rPr>
                <w:rStyle w:val="normaltextrun"/>
                <w:rFonts w:ascii="Arial" w:hAnsi="Arial" w:cs="Arial"/>
              </w:rPr>
              <w:t xml:space="preserve"> use of</w:t>
            </w:r>
            <w:r>
              <w:rPr>
                <w:rStyle w:val="normaltextrun"/>
                <w:rFonts w:ascii="Arial" w:hAnsi="Arial" w:cs="Arial"/>
              </w:rPr>
              <w:t xml:space="preserve"> User and</w:t>
            </w:r>
            <w:r>
              <w:rPr>
                <w:rStyle w:val="normaltextrun"/>
                <w:rFonts w:ascii="Arial" w:hAnsi="Arial" w:cs="Arial"/>
              </w:rPr>
              <w:t>/or</w:t>
            </w:r>
            <w:r>
              <w:rPr>
                <w:rStyle w:val="normaltextrun"/>
                <w:rFonts w:ascii="Arial" w:hAnsi="Arial" w:cs="Arial"/>
              </w:rPr>
              <w:t xml:space="preserve"> Shipper Preferences </w:t>
            </w:r>
            <w:r>
              <w:rPr>
                <w:rStyle w:val="normaltextrun"/>
                <w:rFonts w:ascii="Arial" w:hAnsi="Arial" w:cs="Arial"/>
              </w:rPr>
              <w:t>allowing</w:t>
            </w:r>
            <w:r>
              <w:rPr>
                <w:rStyle w:val="normaltextrun"/>
                <w:rFonts w:ascii="Arial" w:hAnsi="Arial" w:cs="Arial"/>
              </w:rPr>
              <w:t xml:space="preserve"> for Bid Validation to be </w:t>
            </w:r>
            <w:r>
              <w:rPr>
                <w:rStyle w:val="normaltextrun"/>
              </w:rPr>
              <w:t>put into place prior to bid capture</w:t>
            </w:r>
            <w:r>
              <w:rPr>
                <w:rStyle w:val="normaltextrun"/>
              </w:rPr>
              <w:t>/requests</w:t>
            </w:r>
            <w:r>
              <w:rPr>
                <w:rStyle w:val="normaltextrun"/>
              </w:rPr>
              <w:t>.</w:t>
            </w:r>
          </w:p>
          <w:p>
            <w:pPr>
              <w:rPr>
                <w:rFonts w:ascii="Arial" w:hAnsi="Arial" w:cs="Arial" w:eastAsia="Tahoma"/>
              </w:rPr>
              <w:spacing w:lineRule="auto" w:line="276"/>
            </w:pPr>
          </w:p>
          <w:p>
            <w:pPr>
              <w:rPr>
                <w:rFonts w:ascii="Arial" w:hAnsi="Arial" w:cs="Arial" w:eastAsia="Tahoma"/>
              </w:rPr>
              <w:spacing w:lineRule="auto" w:line="276"/>
            </w:pPr>
            <w:r>
              <w:rPr>
                <w:rFonts w:ascii="Arial" w:hAnsi="Arial" w:cs="Arial" w:eastAsia="Tahoma"/>
              </w:rPr>
              <w:t xml:space="preserve">The </w:t>
            </w:r>
            <w:r>
              <w:rPr>
                <w:rFonts w:ascii="Arial" w:hAnsi="Arial" w:cs="Arial" w:eastAsia="Tahoma"/>
              </w:rPr>
              <w:t>r</w:t>
            </w:r>
            <w:r>
              <w:rPr>
                <w:rFonts w:eastAsia="Tahoma"/>
              </w:rPr>
              <w:t>equirements</w:t>
            </w:r>
            <w:r>
              <w:rPr>
                <w:rFonts w:ascii="Arial" w:hAnsi="Arial" w:cs="Arial" w:eastAsia="Tahoma"/>
              </w:rPr>
              <w:t xml:space="preserve"> as specified in approved Modification </w:t>
            </w:r>
            <w:r>
              <w:rPr>
                <w:rFonts w:ascii="Arial" w:hAnsi="Arial" w:cs="Arial" w:eastAsia="Tahoma"/>
              </w:rPr>
              <w:t>UNC0</w:t>
            </w:r>
            <w:r>
              <w:rPr>
                <w:rFonts w:ascii="Arial" w:hAnsi="Arial" w:cs="Arial" w:eastAsia="Tahoma"/>
              </w:rPr>
              <w:t>745</w:t>
            </w:r>
            <w:r>
              <w:rPr>
                <w:rFonts w:ascii="Arial" w:hAnsi="Arial" w:cs="Arial" w:eastAsia="Tahoma"/>
              </w:rPr>
              <w:t>S</w:t>
            </w:r>
            <w:r>
              <w:rPr>
                <w:rFonts w:ascii="Arial" w:hAnsi="Arial" w:cs="Arial" w:eastAsia="Tahoma"/>
              </w:rPr>
              <w:t xml:space="preserve"> will </w:t>
            </w:r>
            <w:r>
              <w:t>make the setting of the existing bid parameter function mandatory</w:t>
            </w:r>
            <w:r>
              <w:rPr>
                <w:rFonts w:ascii="Arial" w:hAnsi="Arial" w:cs="Arial" w:eastAsia="Tahoma"/>
              </w:rPr>
              <w:t xml:space="preserve"> in the</w:t>
            </w:r>
            <w:r>
              <w:rPr>
                <w:rFonts w:ascii="Arial" w:hAnsi="Arial" w:cs="Arial" w:eastAsia="Tahoma"/>
              </w:rPr>
              <w:t xml:space="preserve"> </w:t>
            </w:r>
            <w:r>
              <w:rPr>
                <w:rFonts w:ascii="Arial" w:hAnsi="Arial" w:cs="Arial" w:eastAsia="Tahoma"/>
              </w:rPr>
              <w:t xml:space="preserve">Gemini System </w:t>
            </w:r>
            <w:r>
              <w:rPr>
                <w:rFonts w:ascii="Arial" w:hAnsi="Arial" w:cs="Arial" w:eastAsia="Tahoma"/>
              </w:rPr>
              <w:t xml:space="preserve">such </w:t>
            </w:r>
            <w:r>
              <w:rPr>
                <w:rFonts w:ascii="Arial" w:hAnsi="Arial" w:cs="Arial" w:eastAsia="Tahoma"/>
              </w:rPr>
              <w:t xml:space="preserve">that </w:t>
            </w:r>
            <w:r>
              <w:rPr>
                <w:rFonts w:ascii="Arial" w:hAnsi="Arial" w:cs="Arial" w:eastAsia="Tahoma"/>
              </w:rPr>
              <w:t>Users</w:t>
            </w:r>
            <w:r>
              <w:rPr>
                <w:rFonts w:ascii="Arial" w:hAnsi="Arial" w:cs="Arial" w:eastAsia="Tahoma"/>
              </w:rPr>
              <w:t xml:space="preserve"> must </w:t>
            </w:r>
            <w:r>
              <w:rPr>
                <w:rFonts w:ascii="Arial" w:hAnsi="Arial" w:cs="Arial" w:eastAsia="Tahoma"/>
              </w:rPr>
              <w:t xml:space="preserve">first </w:t>
            </w:r>
            <w:r>
              <w:rPr>
                <w:rFonts w:ascii="Arial" w:hAnsi="Arial" w:cs="Arial" w:eastAsia="Tahoma"/>
              </w:rPr>
              <w:t>set up User/Shipper preferences for the V</w:t>
            </w:r>
            <w:r>
              <w:rPr>
                <w:rFonts w:ascii="Arial" w:hAnsi="Arial" w:cs="Arial" w:eastAsia="Tahoma"/>
              </w:rPr>
              <w:t>alidation Parameters</w:t>
            </w:r>
            <w:r>
              <w:rPr>
                <w:rFonts w:ascii="Arial" w:hAnsi="Arial" w:cs="Arial" w:eastAsia="Tahoma"/>
              </w:rPr>
              <w:t xml:space="preserve"> </w:t>
            </w:r>
            <w:r>
              <w:rPr>
                <w:rFonts w:ascii="Arial" w:hAnsi="Arial" w:cs="Arial" w:eastAsia="Tahoma"/>
              </w:rPr>
              <w:t>–</w:t>
            </w:r>
            <w:r>
              <w:rPr>
                <w:rFonts w:ascii="Arial" w:hAnsi="Arial" w:cs="Arial" w:eastAsia="Tahoma"/>
              </w:rPr>
              <w:t xml:space="preserve"> B</w:t>
            </w:r>
            <w:r>
              <w:rPr>
                <w:rFonts w:ascii="Arial" w:hAnsi="Arial" w:cs="Arial" w:eastAsia="Tahoma"/>
              </w:rPr>
              <w:t>id Price</w:t>
            </w:r>
            <w:r>
              <w:rPr>
                <w:rFonts w:ascii="Arial" w:hAnsi="Arial" w:cs="Arial" w:eastAsia="Tahoma"/>
              </w:rPr>
              <w:t xml:space="preserve"> and B</w:t>
            </w:r>
            <w:r>
              <w:rPr>
                <w:rFonts w:ascii="Arial" w:hAnsi="Arial" w:cs="Arial" w:eastAsia="Tahoma"/>
              </w:rPr>
              <w:t>id Capacity</w:t>
            </w:r>
            <w:r>
              <w:rPr>
                <w:rFonts w:ascii="Arial" w:hAnsi="Arial" w:cs="Arial" w:eastAsia="Tahoma"/>
              </w:rPr>
              <w:t xml:space="preserve"> for all relevant locations and </w:t>
            </w:r>
            <w:r>
              <w:rPr>
                <w:rFonts w:ascii="Arial" w:hAnsi="Arial" w:cs="Arial" w:eastAsia="Tahoma"/>
              </w:rPr>
              <w:t>short term auctions</w:t>
            </w:r>
            <w:r>
              <w:rPr>
                <w:rFonts w:ascii="Arial" w:hAnsi="Arial" w:cs="Arial" w:eastAsia="Tahoma"/>
              </w:rPr>
              <w:t xml:space="preserve"> </w:t>
            </w:r>
            <w:r>
              <w:rPr>
                <w:rFonts w:ascii="Arial" w:hAnsi="Arial" w:cs="Arial" w:eastAsia="Tahoma"/>
              </w:rPr>
              <w:t>before placing the bids/requests</w:t>
            </w:r>
            <w:r>
              <w:rPr>
                <w:rFonts w:ascii="Arial" w:hAnsi="Arial" w:cs="Arial" w:eastAsia="Tahoma"/>
              </w:rPr>
              <w:t>.</w:t>
            </w:r>
          </w:p>
          <w:p>
            <w:pPr>
              <w:rPr>
                <w:rFonts w:eastAsia="Tahoma"/>
              </w:rPr>
              <w:spacing w:lineRule="auto" w:line="276"/>
            </w:pPr>
          </w:p>
          <w:p>
            <w:pPr>
              <w:rPr>
                <w:rFonts w:eastAsia="Tahoma"/>
              </w:rPr>
              <w:spacing w:lineRule="auto" w:line="276"/>
            </w:pPr>
            <w:r>
              <w:rPr>
                <w:rFonts w:eastAsia="Tahoma"/>
              </w:rPr>
              <w:t>This change is only applicable for the below short term auction</w:t>
            </w:r>
            <w:r>
              <w:rPr>
                <w:rFonts w:eastAsia="Tahoma"/>
              </w:rPr>
              <w:t xml:space="preserve"> Methods of Sale (MoS)</w:t>
            </w:r>
            <w:r>
              <w:rPr>
                <w:rFonts w:eastAsia="Tahoma"/>
              </w:rPr>
              <w:t xml:space="preserve"> and will become effective from 01/10/21.</w:t>
            </w:r>
          </w:p>
          <w:p>
            <w:pPr>
              <w:rPr>
                <w:rFonts w:eastAsia="Tahoma"/>
              </w:rPr>
              <w:spacing w:lineRule="auto" w:line="276"/>
            </w:pPr>
          </w:p>
          <w:p>
            <w:pPr>
              <w:rPr>
                <w:rFonts w:eastAsia="Tahoma"/>
              </w:rPr>
              <w:spacing w:lineRule="auto" w:line="276"/>
            </w:pPr>
            <w:r>
              <w:rPr>
                <w:b w:val="1"/>
                <w:bCs w:val="1"/>
                <w:rFonts w:eastAsia="Tahoma"/>
                <w:u w:val="single"/>
              </w:rPr>
              <w:t>Gemini Entry</w:t>
            </w:r>
          </w:p>
          <w:p>
            <w:pPr>
              <w:rPr>
                <w:rFonts w:eastAsia="Tahoma"/>
              </w:rPr>
              <w:numPr>
                <w:ilvl w:val="0"/>
                <w:numId w:val="1"/>
              </w:numPr>
              <w:pStyle w:val="List Paragraph"/>
            </w:pPr>
            <w:r>
              <w:rPr>
                <w:rFonts w:eastAsia="Tahoma"/>
              </w:rPr>
              <w:t>DADSEC</w:t>
            </w:r>
          </w:p>
          <w:p>
            <w:pPr>
              <w:rPr>
                <w:rFonts w:eastAsia="Tahoma"/>
              </w:rPr>
              <w:numPr>
                <w:ilvl w:val="0"/>
                <w:numId w:val="1"/>
              </w:numPr>
              <w:pStyle w:val="List Paragraph"/>
            </w:pPr>
            <w:r>
              <w:rPr>
                <w:rFonts w:eastAsia="Tahoma"/>
              </w:rPr>
              <w:t>WDDSEC</w:t>
            </w:r>
          </w:p>
          <w:p>
            <w:pPr>
              <w:rPr>
                <w:rFonts w:eastAsia="Tahoma"/>
              </w:rPr>
              <w:numPr>
                <w:ilvl w:val="0"/>
                <w:numId w:val="1"/>
              </w:numPr>
              <w:pStyle w:val="List Paragraph"/>
            </w:pPr>
            <w:r>
              <w:rPr>
                <w:rFonts w:eastAsia="Tahoma"/>
              </w:rPr>
              <w:t>DISEC</w:t>
            </w:r>
          </w:p>
          <w:p>
            <w:pPr>
              <w:rPr>
                <w:rFonts w:eastAsia="Tahoma"/>
              </w:rPr>
            </w:pPr>
          </w:p>
          <w:p>
            <w:pPr>
              <w:rPr>
                <w:rFonts w:eastAsia="Tahoma"/>
              </w:rPr>
            </w:pPr>
            <w:r>
              <w:rPr>
                <w:b w:val="1"/>
                <w:bCs w:val="1"/>
                <w:rFonts w:eastAsia="Tahoma"/>
                <w:u w:val="single"/>
              </w:rPr>
              <w:t>Gemini Exit</w:t>
            </w:r>
          </w:p>
          <w:p>
            <w:pPr>
              <w:rPr>
                <w:rFonts w:eastAsia="Tahoma"/>
              </w:rPr>
              <w:numPr>
                <w:ilvl w:val="0"/>
                <w:numId w:val="2"/>
              </w:numPr>
              <w:pStyle w:val="List Paragraph"/>
            </w:pPr>
            <w:r>
              <w:rPr>
                <w:rFonts w:eastAsia="Tahoma"/>
              </w:rPr>
              <w:t>DADNEX</w:t>
            </w:r>
          </w:p>
          <w:p>
            <w:pPr>
              <w:rPr>
                <w:rFonts w:eastAsia="Tahoma"/>
              </w:rPr>
              <w:numPr>
                <w:ilvl w:val="0"/>
                <w:numId w:val="2"/>
              </w:numPr>
              <w:pStyle w:val="List Paragraph"/>
            </w:pPr>
            <w:r>
              <w:rPr>
                <w:rFonts w:eastAsia="Tahoma"/>
              </w:rPr>
              <w:t>WDDNEX</w:t>
            </w:r>
          </w:p>
          <w:p>
            <w:pPr>
              <w:rPr>
                <w:rFonts w:eastAsia="Tahoma"/>
              </w:rPr>
              <w:numPr>
                <w:ilvl w:val="0"/>
                <w:numId w:val="2"/>
              </w:numPr>
              <w:pStyle w:val="List Paragraph"/>
            </w:pPr>
            <w:r>
              <w:rPr>
                <w:rFonts w:eastAsia="Tahoma"/>
              </w:rPr>
              <w:t>DONEX</w:t>
            </w:r>
          </w:p>
          <w:p>
            <w:pPr>
              <w:rPr>
                <w:rFonts w:ascii="Arial" w:hAnsi="Arial" w:cs="Arial" w:eastAsia="Tahoma"/>
              </w:rPr>
              <w:spacing w:lineRule="auto" w:line="276"/>
            </w:pP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N/A – Gemini Change Only</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N/A – Gemini Change Only</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rPr>
                <w:rFonts w:cs="Arial"/>
              </w:rPr>
              <w:t>Gemini</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r>
              <w:rPr>
                <w:rFonts w:cs="Arial"/>
              </w:rPr>
              <w:t xml:space="preserve">All </w:t>
            </w:r>
            <w:r>
              <w:rPr>
                <w:rFonts w:cs="Arial"/>
              </w:rPr>
              <w:t xml:space="preserve">NTS </w:t>
            </w:r>
            <w:r>
              <w:rPr>
                <w:rFonts w:cs="Arial"/>
              </w:rPr>
              <w:t>Shippers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N/A</w:t>
            </w:r>
          </w:p>
        </w:tc>
      </w:tr>
    </w:tbl>
    <w:p>
      <w:pPr>
        <w:spacing w:after="0"/>
      </w:pPr>
    </w:p>
    <w:tbl>
      <w:tblPr>
        <w:tblStyle w:val="Table Grid"/>
        <w:tblLayout w:type="fixed"/>
        <w:tblInd w:type="dxa" w:w="-34"/>
        <w:tblW w:type="pct" w:w="5018"/>
        <w:tblLook w:firstColumn="1" w:firstRow="1" w:lastColumn="0" w:lastRow="0" w:noHBand="0" w:noVBand="1"/>
      </w:tblPr>
      <w:tblGrid>
        <w:gridCol w:w="738"/>
        <w:gridCol w:w="992"/>
        <w:gridCol w:w="993"/>
        <w:gridCol w:w="4819"/>
        <w:gridCol w:w="1506"/>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408"/>
            <w:vAlign w:val="center"/>
          </w:tcPr>
          <w:p>
            <w:pPr>
              <w:rPr>
                <w:rFonts w:cs="Arial"/>
              </w:rPr>
              <w:jc w:val="center"/>
            </w:pPr>
            <w:r>
              <w:rPr>
                <w:rFonts w:cs="Arial"/>
              </w:rPr>
              <w:t>File</w:t>
            </w:r>
          </w:p>
        </w:tc>
        <w:tc>
          <w:tcPr>
            <w:shd w:val="clear" w:fill="B3EDFB"/>
            <w:tcW w:type="pct" w:w="548"/>
            <w:vAlign w:val="center"/>
          </w:tcPr>
          <w:p>
            <w:pPr>
              <w:rPr>
                <w:rFonts w:cs="Arial"/>
              </w:rPr>
              <w:jc w:val="center"/>
            </w:pPr>
            <w:r>
              <w:rPr>
                <w:rFonts w:cs="Arial"/>
              </w:rPr>
              <w:t>Parent Record</w:t>
            </w:r>
          </w:p>
        </w:tc>
        <w:tc>
          <w:tcPr>
            <w:shd w:val="clear" w:fill="B3EDFB"/>
            <w:tcW w:type="pct" w:w="549"/>
            <w:vAlign w:val="center"/>
          </w:tcPr>
          <w:p>
            <w:pPr>
              <w:rPr>
                <w:rFonts w:cs="Arial"/>
              </w:rPr>
              <w:jc w:val="center"/>
            </w:pPr>
            <w:r>
              <w:rPr>
                <w:rFonts w:cs="Arial"/>
              </w:rPr>
              <w:t>Record</w:t>
            </w:r>
          </w:p>
        </w:tc>
        <w:tc>
          <w:tcPr>
            <w:shd w:val="clear" w:fill="B3EDFB"/>
            <w:tcW w:type="pct" w:w="2663"/>
            <w:vAlign w:val="center"/>
          </w:tcPr>
          <w:p>
            <w:pPr>
              <w:rPr>
                <w:rFonts w:cs="Arial"/>
              </w:rPr>
              <w:jc w:val="center"/>
            </w:pPr>
            <w:r>
              <w:rPr>
                <w:rFonts w:cs="Arial"/>
              </w:rPr>
              <w:t>Data Attribute</w:t>
            </w:r>
          </w:p>
        </w:tc>
        <w:tc>
          <w:tcPr>
            <w:shd w:val="clear" w:fill="B3EDFB"/>
            <w:tcW w:type="pct" w:w="832"/>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408"/>
            <w:vAlign w:val="center"/>
          </w:tcPr>
          <w:p>
            <w:pPr>
              <w:rPr>
                <w:rFonts w:cs="Arial"/>
                <w:sz w:val="18"/>
                <w:szCs w:val="18"/>
              </w:rPr>
              <w:jc w:val="center"/>
            </w:pPr>
            <w:r>
              <w:rPr>
                <w:rFonts w:cs="Arial"/>
                <w:sz w:val="18"/>
                <w:szCs w:val="18"/>
              </w:rPr>
              <w:t>N/A</w:t>
            </w:r>
          </w:p>
        </w:tc>
        <w:tc>
          <w:tcPr>
            <w:shd w:val="clear" w:fill="FFFFFF"/>
            <w:tcW w:type="pct" w:w="548"/>
            <w:vAlign w:val="center"/>
          </w:tcPr>
          <w:p>
            <w:pPr>
              <w:rPr>
                <w:rFonts w:cs="Arial"/>
                <w:sz w:val="18"/>
                <w:szCs w:val="18"/>
              </w:rPr>
              <w:jc w:val="center"/>
            </w:pPr>
            <w:r>
              <w:rPr>
                <w:rFonts w:cs="Arial"/>
                <w:sz w:val="18"/>
                <w:szCs w:val="18"/>
              </w:rPr>
              <w:t>N/A</w:t>
            </w:r>
          </w:p>
        </w:tc>
        <w:tc>
          <w:tcPr>
            <w:shd w:val="clear" w:fill="FFFFFF"/>
            <w:tcW w:type="pct" w:w="549"/>
            <w:vAlign w:val="center"/>
          </w:tcPr>
          <w:p>
            <w:pPr>
              <w:rPr>
                <w:rFonts w:cs="Arial"/>
                <w:sz w:val="18"/>
                <w:szCs w:val="18"/>
              </w:rPr>
              <w:jc w:val="center"/>
            </w:pPr>
            <w:r>
              <w:rPr>
                <w:rFonts w:cs="Arial"/>
                <w:sz w:val="18"/>
                <w:szCs w:val="18"/>
              </w:rPr>
              <w:t>N/A</w:t>
            </w:r>
          </w:p>
        </w:tc>
        <w:tc>
          <w:tcPr>
            <w:shd w:val="clear" w:fill="FFFFFF"/>
            <w:tcW w:type="pct" w:w="2663"/>
            <w:vAlign w:val="center"/>
          </w:tcPr>
          <w:p>
            <w:pPr>
              <w:rPr>
                <w:rFonts w:cs="Arial"/>
                <w:sz w:val="18"/>
                <w:szCs w:val="18"/>
              </w:rPr>
              <w:jc w:val="center"/>
            </w:pPr>
            <w:r>
              <w:rPr>
                <w:rFonts w:cs="Arial"/>
                <w:sz w:val="18"/>
                <w:szCs w:val="18"/>
              </w:rPr>
              <w:t>N/A</w:t>
            </w:r>
          </w:p>
        </w:tc>
        <w:tc>
          <w:tcPr>
            <w:shd w:val="clear" w:fill="FFFFFF"/>
            <w:tcW w:type="pct" w:w="832"/>
            <w:vAlign w:val="center"/>
          </w:tcPr>
          <w:p>
            <w:pPr>
              <w:rPr>
                <w:rFonts w:cs="Arial"/>
                <w:sz w:val="18"/>
                <w:szCs w:val="18"/>
              </w:rPr>
              <w:jc w:val="center"/>
            </w:pPr>
            <w:r>
              <w:rPr>
                <w:rFonts w:cs="Arial"/>
                <w:sz w:val="18"/>
                <w:szCs w:val="18"/>
              </w:rPr>
              <w:t>N/A</w:t>
            </w:r>
          </w:p>
        </w:tc>
      </w:tr>
    </w:tbl>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5850"/>
        </w:trPr>
        <w:tc>
          <w:tcPr>
            <w:tcW w:type="pct" w:w="5000"/>
            <w:vAlign w:val="center"/>
          </w:tcPr>
          <w:p>
            <w:pPr>
              <w:rPr>
                <w:rFonts w:ascii="Arial" w:hAnsi="Arial" w:cs="Arial" w:eastAsia="Times New Roman"/>
              </w:rPr>
              <w:pStyle w:val="x_msolistparagraph"/>
              <w:ind w:left="0"/>
            </w:pPr>
            <w:r>
              <w:rPr>
                <w:rFonts w:ascii="Arial" w:hAnsi="Arial" w:cs="Arial" w:eastAsia="Times New Roman"/>
              </w:rPr>
              <w:t>For the delivery of this change</w:t>
            </w:r>
            <w:r>
              <w:rPr>
                <w:rFonts w:ascii="Arial" w:hAnsi="Arial" w:cs="Arial" w:eastAsia="Times New Roman"/>
              </w:rPr>
              <w:t>,</w:t>
            </w:r>
            <w:r>
              <w:rPr>
                <w:rFonts w:ascii="Arial" w:hAnsi="Arial" w:cs="Arial" w:eastAsia="Times New Roman"/>
              </w:rPr>
              <w:t xml:space="preserve"> </w:t>
            </w:r>
            <w:r>
              <w:rPr>
                <w:rFonts w:ascii="Arial" w:hAnsi="Arial" w:cs="Arial" w:eastAsia="Times New Roman"/>
              </w:rPr>
              <w:t xml:space="preserve">no new File Formats </w:t>
            </w:r>
            <w:r>
              <w:rPr>
                <w:rFonts w:ascii="Arial" w:hAnsi="Arial" w:cs="Arial" w:eastAsia="Times New Roman"/>
              </w:rPr>
              <w:t xml:space="preserve">will be </w:t>
            </w:r>
            <w:r>
              <w:rPr>
                <w:rFonts w:ascii="Arial" w:hAnsi="Arial" w:cs="Arial" w:eastAsia="Times New Roman"/>
              </w:rPr>
              <w:t xml:space="preserve">created </w:t>
            </w:r>
            <w:r>
              <w:rPr>
                <w:rFonts w:ascii="Arial" w:hAnsi="Arial" w:cs="Arial" w:eastAsia="Times New Roman"/>
              </w:rPr>
              <w:t>and no changes will be required to</w:t>
            </w:r>
            <w:r>
              <w:rPr>
                <w:rFonts w:ascii="Arial" w:hAnsi="Arial" w:cs="Arial" w:eastAsia="Times New Roman"/>
              </w:rPr>
              <w:t xml:space="preserve"> </w:t>
            </w:r>
            <w:r>
              <w:rPr>
                <w:rFonts w:ascii="Arial" w:hAnsi="Arial" w:cs="Arial" w:eastAsia="Times New Roman"/>
              </w:rPr>
              <w:t>existing</w:t>
            </w:r>
            <w:r>
              <w:rPr>
                <w:rFonts w:ascii="Arial" w:hAnsi="Arial" w:cs="Arial" w:eastAsia="Times New Roman"/>
              </w:rPr>
              <w:t xml:space="preserve"> ones.</w:t>
            </w:r>
          </w:p>
          <w:p>
            <w:pPr>
              <w:rPr>
                <w:rFonts w:ascii="Arial" w:hAnsi="Arial" w:cs="Arial" w:eastAsia="Times New Roman"/>
              </w:rPr>
              <w:pStyle w:val="x_msolistparagraph"/>
              <w:ind w:left="0"/>
            </w:pPr>
          </w:p>
          <w:p>
            <w:pPr>
              <w:rPr>
                <w:rFonts w:ascii="Arial" w:hAnsi="Arial" w:cs="Arial" w:eastAsia="Times New Roman"/>
              </w:rPr>
              <w:pStyle w:val="x_msolistparagraph"/>
              <w:ind w:left="0"/>
            </w:pPr>
            <w:r>
              <w:rPr>
                <w:rFonts w:ascii="Arial" w:hAnsi="Arial" w:cs="Arial" w:eastAsia="Times New Roman"/>
              </w:rPr>
              <w:t>A</w:t>
            </w:r>
            <w:r>
              <w:rPr>
                <w:rFonts w:ascii="Arial" w:hAnsi="Arial" w:cs="Arial" w:eastAsia="Times New Roman"/>
              </w:rPr>
              <w:t>mendments</w:t>
            </w:r>
            <w:r>
              <w:rPr>
                <w:rFonts w:ascii="Arial" w:hAnsi="Arial" w:cs="Arial" w:eastAsia="Times New Roman"/>
              </w:rPr>
              <w:t xml:space="preserve"> will be</w:t>
            </w:r>
            <w:r>
              <w:rPr>
                <w:rFonts w:ascii="Arial" w:hAnsi="Arial" w:cs="Arial" w:eastAsia="Times New Roman"/>
              </w:rPr>
              <w:t xml:space="preserve"> made to </w:t>
            </w:r>
            <w:r>
              <w:rPr>
                <w:rFonts w:ascii="Arial" w:hAnsi="Arial" w:cs="Arial" w:eastAsia="Times New Roman"/>
              </w:rPr>
              <w:t>existing</w:t>
            </w:r>
            <w:r>
              <w:rPr>
                <w:rFonts w:ascii="Arial" w:hAnsi="Arial" w:cs="Arial" w:eastAsia="Times New Roman"/>
              </w:rPr>
              <w:t xml:space="preserve"> screens within both the Gemini Entry and Gemini Exit</w:t>
            </w:r>
            <w:r>
              <w:rPr>
                <w:rFonts w:ascii="Arial" w:hAnsi="Arial" w:cs="Arial" w:eastAsia="Times New Roman"/>
              </w:rPr>
              <w:t xml:space="preserve"> system</w:t>
            </w:r>
            <w:r>
              <w:rPr>
                <w:rFonts w:ascii="Arial" w:hAnsi="Arial" w:cs="Arial" w:eastAsia="Times New Roman"/>
              </w:rPr>
              <w:t>s.</w:t>
            </w:r>
            <w:r>
              <w:rPr>
                <w:rFonts w:ascii="Arial" w:hAnsi="Arial" w:cs="Arial" w:eastAsia="Times New Roman"/>
              </w:rPr>
              <w:t xml:space="preserve"> </w:t>
            </w:r>
            <w:r>
              <w:rPr>
                <w:rFonts w:ascii="Arial" w:hAnsi="Arial" w:cs="Arial" w:eastAsia="Times New Roman"/>
              </w:rPr>
              <w:t xml:space="preserve">These are </w:t>
            </w:r>
            <w:r>
              <w:rPr>
                <w:rFonts w:ascii="Arial" w:hAnsi="Arial" w:cs="Arial" w:eastAsia="Times New Roman"/>
              </w:rPr>
              <w:t>mentioned below;</w:t>
            </w:r>
          </w:p>
          <w:p>
            <w:pPr>
              <w:rPr>
                <w:rFonts w:ascii="Arial" w:hAnsi="Arial" w:cs="Arial" w:eastAsia="Times New Roman"/>
              </w:rPr>
              <w:pStyle w:val="x_msolistparagraph"/>
              <w:ind w:left="0"/>
            </w:pPr>
          </w:p>
          <w:p>
            <w:pPr>
              <w:rPr>
                <w:rFonts w:ascii="Arial" w:hAnsi="Arial" w:cs="Arial" w:eastAsia="Times New Roman"/>
              </w:rPr>
              <w:numPr>
                <w:ilvl w:val="0"/>
                <w:numId w:val="3"/>
              </w:numPr>
              <w:pStyle w:val="x_msolistparagraph"/>
            </w:pPr>
            <w:r>
              <w:rPr>
                <w:rFonts w:ascii="Arial" w:hAnsi="Arial" w:cs="Arial" w:eastAsia="Times New Roman"/>
              </w:rPr>
              <w:t xml:space="preserve">Within the ‘Create Bids’ </w:t>
            </w:r>
            <w:r>
              <w:rPr>
                <w:rFonts w:ascii="Arial" w:hAnsi="Arial" w:cs="Arial" w:eastAsia="Times New Roman"/>
              </w:rPr>
              <w:t xml:space="preserve">(Gemini) and ‘Capture Requests’ (Gemini Exit) </w:t>
            </w:r>
            <w:r>
              <w:rPr>
                <w:rFonts w:ascii="Arial" w:hAnsi="Arial" w:cs="Arial" w:eastAsia="Times New Roman"/>
              </w:rPr>
              <w:t>screen</w:t>
            </w:r>
            <w:r>
              <w:rPr>
                <w:rFonts w:ascii="Arial" w:hAnsi="Arial" w:cs="Arial" w:eastAsia="Times New Roman"/>
              </w:rPr>
              <w:t>s</w:t>
            </w:r>
            <w:r>
              <w:rPr>
                <w:rFonts w:ascii="Arial" w:hAnsi="Arial" w:cs="Arial" w:eastAsia="Times New Roman"/>
              </w:rPr>
              <w:t>,</w:t>
            </w:r>
            <w:r>
              <w:rPr>
                <w:rFonts w:ascii="Arial" w:hAnsi="Arial" w:cs="Arial" w:eastAsia="Times New Roman"/>
              </w:rPr>
              <w:t xml:space="preserve"> there will </w:t>
            </w:r>
            <w:r>
              <w:rPr>
                <w:rFonts w:ascii="Arial" w:hAnsi="Arial" w:cs="Arial" w:eastAsia="Times New Roman"/>
              </w:rPr>
              <w:t xml:space="preserve">be new validation in the bid capture process that will </w:t>
            </w:r>
            <w:r>
              <w:rPr>
                <w:rFonts w:ascii="Arial" w:hAnsi="Arial" w:cs="Arial" w:eastAsia="Times New Roman"/>
              </w:rPr>
              <w:t>mandate</w:t>
            </w:r>
            <w:r>
              <w:rPr>
                <w:rFonts w:ascii="Arial" w:hAnsi="Arial" w:cs="Arial" w:eastAsia="Times New Roman"/>
              </w:rPr>
              <w:t xml:space="preserve"> Users</w:t>
            </w:r>
            <w:r>
              <w:rPr>
                <w:rFonts w:ascii="Arial" w:hAnsi="Arial" w:cs="Arial" w:eastAsia="Times New Roman"/>
              </w:rPr>
              <w:t xml:space="preserve"> to set up preferences for the </w:t>
            </w:r>
            <w:r>
              <w:rPr>
                <w:rFonts w:ascii="Arial" w:hAnsi="Arial" w:cs="Arial" w:eastAsia="Times New Roman"/>
              </w:rPr>
              <w:t>Validation Parameters ‘Bid Price’ and ‘Bid Capacity’</w:t>
            </w:r>
            <w:r>
              <w:rPr>
                <w:rFonts w:ascii="Arial" w:hAnsi="Arial" w:cs="Arial" w:eastAsia="Times New Roman"/>
              </w:rPr>
              <w:t xml:space="preserve"> for all relevant locations and Methods of Sale (MoS) before placing any </w:t>
            </w:r>
            <w:r>
              <w:rPr>
                <w:rFonts w:ascii="Arial" w:hAnsi="Arial" w:cs="Arial" w:eastAsia="Times New Roman"/>
              </w:rPr>
              <w:t>bids/requests</w:t>
            </w:r>
            <w:r>
              <w:rPr>
                <w:rFonts w:ascii="Arial" w:hAnsi="Arial" w:cs="Arial" w:eastAsia="Times New Roman"/>
              </w:rPr>
              <w:t>.</w:t>
            </w:r>
          </w:p>
          <w:p>
            <w:pPr>
              <w:rPr>
                <w:rFonts w:ascii="Arial" w:hAnsi="Arial" w:cs="Arial" w:eastAsia="Times New Roman"/>
              </w:rPr>
              <w:pStyle w:val="x_msolistparagraph"/>
              <w:ind w:left="0"/>
            </w:pPr>
          </w:p>
          <w:p>
            <w:pPr>
              <w:rPr>
                <w:rFonts w:ascii="Arial" w:hAnsi="Arial" w:cs="Arial" w:eastAsia="Times New Roman"/>
              </w:rPr>
              <w:numPr>
                <w:ilvl w:val="0"/>
                <w:numId w:val="3"/>
              </w:numPr>
              <w:pStyle w:val="x_msolistparagraph"/>
            </w:pPr>
            <w:r>
              <w:rPr>
                <w:rFonts w:ascii="Arial" w:hAnsi="Arial" w:cs="Arial" w:eastAsia="Times New Roman"/>
              </w:rPr>
              <w:t xml:space="preserve">The Bid Capture API within both </w:t>
            </w:r>
            <w:r>
              <w:rPr>
                <w:rFonts w:ascii="Arial" w:hAnsi="Arial" w:cs="Arial" w:eastAsia="Times New Roman"/>
              </w:rPr>
              <w:t xml:space="preserve">Gemini Entry and Gemini Exit will be modified so that the API </w:t>
            </w:r>
            <w:r>
              <w:rPr>
                <w:rFonts w:ascii="Arial" w:hAnsi="Arial" w:cs="Arial" w:eastAsia="Times New Roman"/>
              </w:rPr>
              <w:t xml:space="preserve">will include the validation for </w:t>
            </w:r>
            <w:r>
              <w:rPr>
                <w:rFonts w:ascii="Arial" w:hAnsi="Arial" w:cs="Arial" w:eastAsia="Times New Roman"/>
              </w:rPr>
              <w:t xml:space="preserve">both Shipper and User </w:t>
            </w:r>
            <w:r>
              <w:rPr>
                <w:rFonts w:ascii="Arial" w:hAnsi="Arial" w:cs="Arial" w:eastAsia="Times New Roman"/>
              </w:rPr>
              <w:t>Preferences</w:t>
            </w:r>
            <w:r>
              <w:rPr>
                <w:rFonts w:ascii="Arial" w:hAnsi="Arial" w:cs="Arial" w:eastAsia="Times New Roman"/>
              </w:rPr>
              <w:t>.</w:t>
            </w:r>
          </w:p>
          <w:p>
            <w:pPr>
              <w:rPr>
                <w:rFonts w:ascii="Arial" w:hAnsi="Arial" w:cs="Arial" w:eastAsia="Times New Roman"/>
              </w:rPr>
              <w:pStyle w:val="List Paragraph"/>
            </w:pPr>
          </w:p>
          <w:p>
            <w:pPr>
              <w:rPr>
                <w:rFonts w:ascii="Arial" w:hAnsi="Arial" w:cs="Arial" w:eastAsia="Times New Roman"/>
              </w:rPr>
              <w:pStyle w:val="x_msolistparagraph"/>
              <w:ind w:left="0"/>
            </w:pPr>
            <w:r>
              <w:rPr>
                <w:rFonts w:ascii="Arial" w:hAnsi="Arial" w:cs="Arial" w:eastAsia="Times New Roman"/>
              </w:rPr>
              <w:t xml:space="preserve">Please note, </w:t>
            </w:r>
            <w:r>
              <w:rPr>
                <w:rFonts w:ascii="Arial" w:hAnsi="Arial" w:cs="Arial" w:eastAsia="Times New Roman"/>
              </w:rPr>
              <w:t>the existing override function w</w:t>
            </w:r>
            <w:r>
              <w:rPr>
                <w:rFonts w:ascii="Arial" w:hAnsi="Arial" w:cs="Arial" w:eastAsia="Times New Roman"/>
              </w:rPr>
              <w:t>ill</w:t>
            </w:r>
            <w:r>
              <w:rPr>
                <w:rFonts w:ascii="Arial" w:hAnsi="Arial" w:cs="Arial" w:eastAsia="Times New Roman"/>
              </w:rPr>
              <w:t xml:space="preserve"> continue. i.e. if a bid exceeds the upper parameter set for a particular auction, then the system will warn the User but give them the chance to override the parameter and place the bid anyway. The override is temporary and will override the parameter for that one bid only</w:t>
            </w:r>
          </w:p>
          <w:p>
            <w:pPr>
              <w:rPr>
                <w:rFonts w:ascii="Arial" w:hAnsi="Arial" w:cs="Arial" w:eastAsia="Times New Roman"/>
              </w:rPr>
              <w:pStyle w:val="x_msolistparagraph"/>
              <w:ind w:left="360"/>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XRN</w:t>
            </w:r>
            <w:r>
              <w:rPr>
                <w:rFonts w:cs="Arial"/>
              </w:rPr>
              <w:t>5122</w:t>
            </w:r>
            <w:r>
              <w:rPr>
                <w:rFonts w:cs="Arial"/>
              </w:rPr>
              <w:t xml:space="preserve"> – Gemini Reserved Price</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 Further Information is Required</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19/09/21</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Individual change outside of the release window</w:t>
            </w:r>
            <w:r>
              <w:rPr>
                <w:rFonts w:cs="Arial"/>
              </w:rPr>
              <w:t>.</w:t>
            </w:r>
          </w:p>
        </w:tc>
      </w:tr>
    </w:tbl>
    <w:p>
      <w:pPr/>
    </w:p>
    <w:p>
      <w:pPr/>
    </w:p>
    <w:p>
      <w:pPr/>
      <w:r>
        <w:t xml:space="preserve">Please see the following page for representation comments template; responses to </w:t>
      </w:r>
      <w:hyperlink r:id="Rbe52f3d1b890497b">
        <w:r>
          <w:rPr>
            <w:rStyle w:val="Hyperlink"/>
          </w:rPr>
          <w:t>uklink@xoserve.com</w:t>
        </w:r>
      </w:hyperlink>
      <w:r>
        <w:t xml:space="preserve"> </w:t>
      </w: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 Energy Supply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01738340451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agree that this should reduce errors.</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1000089e6fc7466a">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Scottish 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Bevan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Helen.Bevan@scottishpower.com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01416145519</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Support</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bl>
    <w:p>
      <w:pPr/>
    </w:p>
    <w:p>
      <w:pPr/>
      <w:r>
        <w:t xml:space="preserve">Please send the completed </w:t>
      </w:r>
      <w:r>
        <w:t>representation response to</w:t>
      </w:r>
      <w:r>
        <w:t xml:space="preserve"> </w:t>
      </w:r>
      <w:hyperlink r:id="R9276a52e9f9f4f5d">
        <w:r>
          <w:rPr>
            <w:rStyle w:val="Hyperlink"/>
          </w:rPr>
          <w:t>uklink@xoserve.com</w:t>
        </w:r>
      </w:hyperlink>
      <w:r>
        <w:t xml:space="preserve"> </w:t>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31bf126f08bc4c60"/>
      <w:footerReference w:type="default" r:id="Ra654e8f6095d40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0002AFF" w:usb1="C000247B" w:usb2="00000009" w:usb3="00000000" w:csb0="200001FF" w:csb1="0000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33db8d2993f14160"/>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3"/>
    <w:multiLevelType w:val="hybridMultilevel"/>
    <w:name w:val="ListStyle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9"/>
    <w:multiLevelType w:val="hybridMultilevel"/>
    <w:name w:val="ListStyle9"/>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8"/>
    <w:multiLevelType w:val="hybridMultilevel"/>
    <w:name w:val="ListStyle8"/>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paragraph" w:styleId="x_msolistparagraph">
    <w:name w:val="x_msolistparagraph"/>
    <w:qFormat/>
    <w:basedOn w:val="Normal"/>
    <w:pPr>
      <w:ind w:left="720"/>
      <w:spacing w:after="0" w:lineRule="auto" w:line="240"/>
    </w:pPr>
    <w:rPr>
      <w:rFonts w:ascii="Calibri" w:hAnsi="Calibri" w:cs="Calibri" w:eastAsia="Arial"/>
    </w:rPr>
  </w:style>
  <w:style w:type="character" w:styleId="List Paragraph Char">
    <w:name w:val="List Paragraph Char"/>
    <w:qFormat/>
  </w:style>
  <w:style w:type="paragraph" w:styleId="Normal 2">
    <w:name w:val="Normal 2"/>
    <w:qFormat/>
    <w:basedOn w:val="Normal"/>
    <w:pPr>
      <w:jc w:val="both"/>
      <w:ind w:left="454"/>
      <w:spacing w:after="120" w:lineRule="auto" w:line="240"/>
      <w:widowControl w:val="0"/>
    </w:pPr>
    <w:rPr>
      <w:rFonts w:ascii="Tahoma" w:hAnsi="Tahoma" w:cs="Times New Roman" w:eastAsia="Times New Roman"/>
      <w:sz w:val="24"/>
      <w:szCs w:val="24"/>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numbering" w:styleId="ListStyle3">
    <w:name w:val="ListStyle3"/>
    <w:qFormat/>
  </w:style>
  <w:style w:type="numbering" w:styleId="ListStyle9">
    <w:name w:val="ListStyle9"/>
    <w:qFormat/>
  </w:style>
  <w:style w:type="numbering" w:styleId="ListStyle8">
    <w:name w:val="ListStyle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klink@xoserve.com" TargetMode="External" Id="Rbe52f3d1b890497b" /><Relationship Type="http://schemas.openxmlformats.org/officeDocument/2006/relationships/hyperlink" Target="mailto:uklink@xoserve.com" TargetMode="External" Id="R1000089e6fc7466a" /><Relationship Type="http://schemas.openxmlformats.org/officeDocument/2006/relationships/hyperlink" Target="mailto:uklink@xoserve.com" TargetMode="External" Id="R9276a52e9f9f4f5d" /><Relationship Type="http://schemas.openxmlformats.org/officeDocument/2006/relationships/header" Target="header1.xml" Id="R31bf126f08bc4c60" /><Relationship Type="http://schemas.openxmlformats.org/officeDocument/2006/relationships/footer" Target="footer1.xml" Id="Ra654e8f6095d4032" /><Relationship Type="http://schemas.openxmlformats.org/officeDocument/2006/relationships/customXml" Target="/customXml/item1.xml" Id="R4bb54a7398ce4abc" /><Relationship Type="http://schemas.openxmlformats.org/officeDocument/2006/relationships/customXml" Target="/customXml/item2.xml" Id="R40e444e8fab545a7" /><Relationship Type="http://schemas.openxmlformats.org/officeDocument/2006/relationships/customXml" Target="/customXml/item3.xml" Id="R19c7f2ce3ca54ce0" /><Relationship Type="http://schemas.openxmlformats.org/officeDocument/2006/relationships/customXml" Target="/customXml/item4.xml" Id="R037d89a69b0547e6" /><Relationship Type="http://schemas.openxmlformats.org/officeDocument/2006/relationships/styles" Target="styles.xml" Id="R72e47810b268446f" /><Relationship Type="http://schemas.openxmlformats.org/officeDocument/2006/relationships/fontTable" Target="fontTable.xml" Id="R5f6063a10a4444a0" /><Relationship Type="http://schemas.openxmlformats.org/officeDocument/2006/relationships/numbering" Target="numbering.xml" Id="R997f54300e094227" /><Relationship Type="http://schemas.openxmlformats.org/officeDocument/2006/relationships/settings" Target="settings.xml" Id="R8f0c85d480d740f8" /><Relationship Type="http://schemas.openxmlformats.org/officeDocument/2006/relationships/webSettings" Target="webSettings.xml" Id="R60b96c20647446a3" /></Relationships>
</file>

<file path=word/_rels/header1.xml.rels>&#65279;<?xml version="1.0" encoding="utf-8"?><Relationships xmlns="http://schemas.openxmlformats.org/package/2006/relationships"><Relationship Type="http://schemas.openxmlformats.org/officeDocument/2006/relationships/image" Target="media/213y2mhh.png" Id="R33db8d2993f14160" /></Relationships>
</file>

<file path=customXml/_rels/item1.xml.rels>&#65279;<?xml version="1.0" encoding="utf-8"?><Relationships xmlns="http://schemas.openxmlformats.org/package/2006/relationships"><Relationship Type="http://schemas.openxmlformats.org/officeDocument/2006/relationships/customXmlProps" Target="itemProps1.xml" Id="Rc2e69c490a474192" /></Relationships>
</file>

<file path=customXml/_rels/item2.xml.rels>&#65279;<?xml version="1.0" encoding="utf-8"?><Relationships xmlns="http://schemas.openxmlformats.org/package/2006/relationships"><Relationship Type="http://schemas.openxmlformats.org/officeDocument/2006/relationships/customXmlProps" Target="itemProps2.xml" Id="Rbef3839a99ea4fba" /></Relationships>
</file>

<file path=customXml/_rels/item3.xml.rels>&#65279;<?xml version="1.0" encoding="utf-8"?><Relationships xmlns="http://schemas.openxmlformats.org/package/2006/relationships"><Relationship Type="http://schemas.openxmlformats.org/officeDocument/2006/relationships/customXmlProps" Target="itemProps3.xml" Id="Rdf6708890d024ed3" /></Relationships>
</file>

<file path=customXml/_rels/item4.xml.rels>&#65279;<?xml version="1.0" encoding="utf-8"?><Relationships xmlns="http://schemas.openxmlformats.org/package/2006/relationships"><Relationship Type="http://schemas.openxmlformats.org/officeDocument/2006/relationships/customXmlProps" Target="itemProps4.xml" Id="R2e4a09ada5b0426a"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7188-DA9F-4E1D-8612-B11FF998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c78a4dae-5fc0-4ed3-ad80-da51122ab114"/>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5844fa40-a696-4ac9-bd38-c0330d295109"/>
  </ds:schemaRefs>
</ds:datastoreItem>
</file>

<file path=customXml/itemProps4.xml><?xml version="1.0" encoding="utf-8"?>
<ds:datastoreItem xmlns:ds="http://schemas.openxmlformats.org/officeDocument/2006/customXml" ds:itemID="{62A3D9A3-BAD7-4F4C-9813-A6AE59D5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723</Words>
  <Characters>4127</Characters>
  <CharactersWithSpaces>4841</CharactersWithSpaces>
  <Lines>34</Lin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2021-05-14T10:56:00Z</dcterms:created>
  <dcterms:modified xsi:type="dcterms:W3CDTF">2021-05-17T09:11:00Z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